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F33" w:rsidRDefault="00D76F33" w:rsidP="00DB1B8E">
      <w:pPr>
        <w:rPr>
          <w:rFonts w:ascii="Times New Roman" w:hAnsi="Times New Roman" w:cs="Times New Roman"/>
          <w:b/>
          <w:bCs/>
          <w:sz w:val="20"/>
          <w:szCs w:val="20"/>
          <w:u w:val="single"/>
        </w:rPr>
      </w:pPr>
      <w:bookmarkStart w:id="0" w:name="_GoBack"/>
      <w:bookmarkEnd w:id="0"/>
    </w:p>
    <w:p w:rsidR="00D76F33" w:rsidRPr="00D76F33" w:rsidRDefault="00D76F33" w:rsidP="00D76F33">
      <w:pPr>
        <w:rPr>
          <w:rFonts w:ascii="Times New Roman" w:hAnsi="Times New Roman" w:cs="Times New Roman"/>
          <w:b/>
          <w:bCs/>
          <w:sz w:val="20"/>
          <w:szCs w:val="20"/>
          <w:u w:val="single"/>
        </w:rPr>
      </w:pPr>
      <w:r w:rsidRPr="00D76F33">
        <w:rPr>
          <w:rFonts w:ascii="Times New Roman" w:hAnsi="Times New Roman" w:cs="Times New Roman"/>
          <w:b/>
          <w:bCs/>
          <w:sz w:val="20"/>
          <w:szCs w:val="20"/>
          <w:u w:val="single"/>
        </w:rPr>
        <w:t xml:space="preserve">The Notes-Bibliography System: </w:t>
      </w:r>
    </w:p>
    <w:p w:rsidR="00D76F33" w:rsidRPr="00D76F33" w:rsidRDefault="00D76F33" w:rsidP="00D76F33">
      <w:pPr>
        <w:ind w:firstLine="360"/>
        <w:rPr>
          <w:rFonts w:ascii="Times New Roman" w:hAnsi="Times New Roman" w:cs="Times New Roman"/>
          <w:bCs/>
          <w:sz w:val="20"/>
          <w:szCs w:val="20"/>
        </w:rPr>
      </w:pPr>
      <w:r w:rsidRPr="00D76F33">
        <w:rPr>
          <w:rFonts w:ascii="Times New Roman" w:hAnsi="Times New Roman" w:cs="Times New Roman"/>
          <w:bCs/>
          <w:sz w:val="20"/>
          <w:szCs w:val="20"/>
        </w:rPr>
        <w:t xml:space="preserve">1. The </w:t>
      </w:r>
      <w:r w:rsidRPr="00ED2D74">
        <w:rPr>
          <w:rFonts w:ascii="Times New Roman" w:hAnsi="Times New Roman" w:cs="Times New Roman"/>
          <w:b/>
          <w:bCs/>
          <w:sz w:val="20"/>
          <w:szCs w:val="20"/>
        </w:rPr>
        <w:t>Notes-Bibliography system</w:t>
      </w:r>
      <w:r w:rsidRPr="00D76F33">
        <w:rPr>
          <w:rFonts w:ascii="Times New Roman" w:hAnsi="Times New Roman" w:cs="Times New Roman"/>
          <w:bCs/>
          <w:sz w:val="20"/>
          <w:szCs w:val="20"/>
        </w:rPr>
        <w:t xml:space="preserve"> provides citation information using either footnotes or endnotes which correspond to an entry in a bibliography at the end of the paper. </w:t>
      </w:r>
    </w:p>
    <w:p w:rsidR="00D76F33" w:rsidRPr="00D76F33" w:rsidRDefault="00D76F33" w:rsidP="00D76F33">
      <w:pPr>
        <w:ind w:firstLine="360"/>
        <w:rPr>
          <w:rFonts w:ascii="Times New Roman" w:hAnsi="Times New Roman" w:cs="Times New Roman"/>
          <w:bCs/>
          <w:sz w:val="20"/>
          <w:szCs w:val="20"/>
        </w:rPr>
      </w:pPr>
      <w:r w:rsidRPr="00D76F33">
        <w:rPr>
          <w:rFonts w:ascii="Times New Roman" w:hAnsi="Times New Roman" w:cs="Times New Roman"/>
          <w:bCs/>
          <w:sz w:val="20"/>
          <w:szCs w:val="20"/>
        </w:rPr>
        <w:t xml:space="preserve">2. In the </w:t>
      </w:r>
      <w:r w:rsidRPr="00D76F33">
        <w:rPr>
          <w:rFonts w:ascii="Times New Roman" w:hAnsi="Times New Roman" w:cs="Times New Roman"/>
          <w:b/>
          <w:bCs/>
          <w:sz w:val="20"/>
          <w:szCs w:val="20"/>
        </w:rPr>
        <w:t>footnote</w:t>
      </w:r>
      <w:r w:rsidRPr="00D76F33">
        <w:rPr>
          <w:rFonts w:ascii="Times New Roman" w:hAnsi="Times New Roman" w:cs="Times New Roman"/>
          <w:bCs/>
          <w:sz w:val="20"/>
          <w:szCs w:val="20"/>
        </w:rPr>
        <w:t xml:space="preserve"> or endnote, the elements are separated by commas. Publication information is in parentheses, and the </w:t>
      </w:r>
      <w:r w:rsidRPr="00ED2D74">
        <w:rPr>
          <w:rFonts w:ascii="Times New Roman" w:hAnsi="Times New Roman" w:cs="Times New Roman"/>
          <w:b/>
          <w:bCs/>
          <w:sz w:val="20"/>
          <w:szCs w:val="20"/>
        </w:rPr>
        <w:t>author’s name is given first name, then last name</w:t>
      </w:r>
      <w:r w:rsidRPr="00D76F33">
        <w:rPr>
          <w:rFonts w:ascii="Times New Roman" w:hAnsi="Times New Roman" w:cs="Times New Roman"/>
          <w:bCs/>
          <w:sz w:val="20"/>
          <w:szCs w:val="20"/>
        </w:rPr>
        <w:t xml:space="preserve">. The </w:t>
      </w:r>
      <w:r w:rsidRPr="00ED2D74">
        <w:rPr>
          <w:rFonts w:ascii="Times New Roman" w:hAnsi="Times New Roman" w:cs="Times New Roman"/>
          <w:b/>
          <w:bCs/>
          <w:sz w:val="20"/>
          <w:szCs w:val="20"/>
        </w:rPr>
        <w:t>footnote number in the text is superscript</w:t>
      </w:r>
      <w:r w:rsidRPr="00D76F33">
        <w:rPr>
          <w:rFonts w:ascii="Times New Roman" w:hAnsi="Times New Roman" w:cs="Times New Roman"/>
          <w:bCs/>
          <w:sz w:val="20"/>
          <w:szCs w:val="20"/>
        </w:rPr>
        <w:t xml:space="preserve">, and should appear at the </w:t>
      </w:r>
      <w:r w:rsidRPr="00ED2D74">
        <w:rPr>
          <w:rFonts w:ascii="Times New Roman" w:hAnsi="Times New Roman" w:cs="Times New Roman"/>
          <w:b/>
          <w:bCs/>
          <w:sz w:val="20"/>
          <w:szCs w:val="20"/>
        </w:rPr>
        <w:t>end of the sentence with the referenced information, following the punctuation mark</w:t>
      </w:r>
      <w:r w:rsidRPr="00D76F33">
        <w:rPr>
          <w:rFonts w:ascii="Times New Roman" w:hAnsi="Times New Roman" w:cs="Times New Roman"/>
          <w:bCs/>
          <w:sz w:val="20"/>
          <w:szCs w:val="20"/>
        </w:rPr>
        <w:t xml:space="preserve">. </w:t>
      </w:r>
    </w:p>
    <w:p w:rsidR="00D76F33" w:rsidRPr="00D76F33" w:rsidRDefault="00D76F33" w:rsidP="00ED2D74">
      <w:pPr>
        <w:ind w:firstLine="360"/>
        <w:rPr>
          <w:rFonts w:ascii="Times New Roman" w:hAnsi="Times New Roman" w:cs="Times New Roman"/>
          <w:bCs/>
          <w:sz w:val="20"/>
          <w:szCs w:val="20"/>
        </w:rPr>
      </w:pPr>
      <w:r w:rsidRPr="00D76F33">
        <w:rPr>
          <w:rFonts w:ascii="Times New Roman" w:hAnsi="Times New Roman" w:cs="Times New Roman"/>
          <w:bCs/>
          <w:sz w:val="20"/>
          <w:szCs w:val="20"/>
        </w:rPr>
        <w:t>3. The bibliography is simply titled “</w:t>
      </w:r>
      <w:r w:rsidRPr="00D76F33">
        <w:rPr>
          <w:rFonts w:ascii="Times New Roman" w:hAnsi="Times New Roman" w:cs="Times New Roman"/>
          <w:b/>
          <w:bCs/>
          <w:sz w:val="20"/>
          <w:szCs w:val="20"/>
        </w:rPr>
        <w:t>Bibliography</w:t>
      </w:r>
      <w:r w:rsidRPr="00D76F33">
        <w:rPr>
          <w:rFonts w:ascii="Times New Roman" w:hAnsi="Times New Roman" w:cs="Times New Roman"/>
          <w:bCs/>
          <w:sz w:val="20"/>
          <w:szCs w:val="20"/>
        </w:rPr>
        <w:t xml:space="preserve">”, and comes as a separate page or pages at the end of your paper. In the bibliography, the elements are separated by separated by periods, and the publication information is NOT in parentheses. The author’s name is displayed with the last name first, then the first name. </w:t>
      </w:r>
      <w:r w:rsidR="00ED2D74" w:rsidRPr="00495A3D">
        <w:rPr>
          <w:rFonts w:ascii="Times New Roman" w:hAnsi="Times New Roman" w:cs="Times New Roman"/>
          <w:bCs/>
          <w:sz w:val="20"/>
          <w:szCs w:val="20"/>
        </w:rPr>
        <w:t>Sources you consulted but did not directly cite may or may not be included (consult your instructor).</w:t>
      </w:r>
    </w:p>
    <w:p w:rsidR="00D76F33" w:rsidRPr="00D76F33" w:rsidRDefault="00D76F33" w:rsidP="00D76F33">
      <w:pPr>
        <w:ind w:firstLine="360"/>
        <w:rPr>
          <w:rFonts w:ascii="Times New Roman" w:hAnsi="Times New Roman" w:cs="Times New Roman"/>
          <w:bCs/>
          <w:sz w:val="20"/>
          <w:szCs w:val="20"/>
        </w:rPr>
      </w:pPr>
      <w:r w:rsidRPr="00D76F33">
        <w:rPr>
          <w:rFonts w:ascii="Times New Roman" w:hAnsi="Times New Roman" w:cs="Times New Roman"/>
          <w:bCs/>
          <w:sz w:val="20"/>
          <w:szCs w:val="20"/>
        </w:rPr>
        <w:t xml:space="preserve">4. Organize the sources in the bibliography in </w:t>
      </w:r>
      <w:r w:rsidRPr="00D76F33">
        <w:rPr>
          <w:rFonts w:ascii="Times New Roman" w:hAnsi="Times New Roman" w:cs="Times New Roman"/>
          <w:b/>
          <w:bCs/>
          <w:sz w:val="20"/>
          <w:szCs w:val="20"/>
        </w:rPr>
        <w:t>alphabetical order</w:t>
      </w:r>
      <w:r w:rsidRPr="00D76F33">
        <w:rPr>
          <w:rFonts w:ascii="Times New Roman" w:hAnsi="Times New Roman" w:cs="Times New Roman"/>
          <w:bCs/>
          <w:sz w:val="20"/>
          <w:szCs w:val="20"/>
        </w:rPr>
        <w:t xml:space="preserve"> by </w:t>
      </w:r>
      <w:r w:rsidRPr="00D76F33">
        <w:rPr>
          <w:rFonts w:ascii="Times New Roman" w:hAnsi="Times New Roman" w:cs="Times New Roman"/>
          <w:b/>
          <w:bCs/>
          <w:sz w:val="20"/>
          <w:szCs w:val="20"/>
        </w:rPr>
        <w:t>author last name</w:t>
      </w:r>
      <w:r w:rsidRPr="00D76F33">
        <w:rPr>
          <w:rFonts w:ascii="Times New Roman" w:hAnsi="Times New Roman" w:cs="Times New Roman"/>
          <w:bCs/>
          <w:sz w:val="20"/>
          <w:szCs w:val="20"/>
        </w:rPr>
        <w:t xml:space="preserve">. If your source does not have an author, list the source in the alphabetical list starting with its title. </w:t>
      </w:r>
    </w:p>
    <w:p w:rsidR="00E27E38" w:rsidRDefault="00495A3D" w:rsidP="00DB1B8E">
      <w:pPr>
        <w:rPr>
          <w:rFonts w:ascii="Times New Roman" w:hAnsi="Times New Roman" w:cs="Times New Roman"/>
          <w:b/>
          <w:bCs/>
          <w:sz w:val="20"/>
          <w:szCs w:val="20"/>
          <w:u w:val="single"/>
        </w:rPr>
      </w:pPr>
      <w:r>
        <w:rPr>
          <w:rFonts w:ascii="Times New Roman" w:hAnsi="Times New Roman" w:cs="Times New Roman"/>
          <w:b/>
          <w:bCs/>
          <w:sz w:val="20"/>
          <w:szCs w:val="20"/>
          <w:u w:val="single"/>
        </w:rPr>
        <w:t>General Guidelines:</w:t>
      </w:r>
    </w:p>
    <w:p w:rsidR="00495A3D" w:rsidRPr="00495A3D" w:rsidRDefault="00495A3D" w:rsidP="00495A3D">
      <w:pPr>
        <w:pStyle w:val="ListParagraph"/>
        <w:numPr>
          <w:ilvl w:val="0"/>
          <w:numId w:val="2"/>
        </w:numPr>
        <w:rPr>
          <w:rFonts w:ascii="Times New Roman" w:hAnsi="Times New Roman" w:cs="Times New Roman"/>
          <w:bCs/>
          <w:sz w:val="20"/>
          <w:szCs w:val="20"/>
          <w:u w:val="single"/>
        </w:rPr>
      </w:pPr>
      <w:r>
        <w:rPr>
          <w:rFonts w:ascii="Times New Roman" w:hAnsi="Times New Roman" w:cs="Times New Roman"/>
          <w:bCs/>
          <w:sz w:val="20"/>
          <w:szCs w:val="20"/>
        </w:rPr>
        <w:t>1 inch margins with text flush on right margin</w:t>
      </w:r>
    </w:p>
    <w:p w:rsidR="00495A3D" w:rsidRPr="00495A3D" w:rsidRDefault="00495A3D" w:rsidP="00495A3D">
      <w:pPr>
        <w:pStyle w:val="ListParagraph"/>
        <w:numPr>
          <w:ilvl w:val="0"/>
          <w:numId w:val="2"/>
        </w:numPr>
        <w:rPr>
          <w:rFonts w:ascii="Times New Roman" w:hAnsi="Times New Roman" w:cs="Times New Roman"/>
          <w:bCs/>
          <w:sz w:val="20"/>
          <w:szCs w:val="20"/>
          <w:u w:val="single"/>
        </w:rPr>
      </w:pPr>
      <w:r>
        <w:rPr>
          <w:rFonts w:ascii="Times New Roman" w:hAnsi="Times New Roman" w:cs="Times New Roman"/>
          <w:bCs/>
          <w:sz w:val="20"/>
          <w:szCs w:val="20"/>
        </w:rPr>
        <w:t xml:space="preserve">Double space, no extra lines between paragraphs </w:t>
      </w:r>
    </w:p>
    <w:p w:rsidR="00495A3D" w:rsidRPr="00D76F33" w:rsidRDefault="00D76F33" w:rsidP="00495A3D">
      <w:pPr>
        <w:pStyle w:val="ListParagraph"/>
        <w:numPr>
          <w:ilvl w:val="0"/>
          <w:numId w:val="2"/>
        </w:numPr>
        <w:rPr>
          <w:rFonts w:ascii="Times New Roman" w:hAnsi="Times New Roman" w:cs="Times New Roman"/>
          <w:bCs/>
          <w:sz w:val="20"/>
          <w:szCs w:val="20"/>
          <w:u w:val="single"/>
        </w:rPr>
      </w:pPr>
      <w:r>
        <w:rPr>
          <w:rFonts w:ascii="Times New Roman" w:hAnsi="Times New Roman" w:cs="Times New Roman"/>
          <w:bCs/>
          <w:sz w:val="20"/>
          <w:szCs w:val="20"/>
        </w:rPr>
        <w:t>Indent the first line of each paragraph, ½ inch</w:t>
      </w:r>
    </w:p>
    <w:p w:rsidR="00D76F33" w:rsidRPr="00D76F33" w:rsidRDefault="00D76F33" w:rsidP="00495A3D">
      <w:pPr>
        <w:pStyle w:val="ListParagraph"/>
        <w:numPr>
          <w:ilvl w:val="0"/>
          <w:numId w:val="2"/>
        </w:numPr>
        <w:rPr>
          <w:rFonts w:ascii="Times New Roman" w:hAnsi="Times New Roman" w:cs="Times New Roman"/>
          <w:bCs/>
          <w:sz w:val="20"/>
          <w:szCs w:val="20"/>
          <w:u w:val="single"/>
        </w:rPr>
      </w:pPr>
      <w:r>
        <w:rPr>
          <w:rFonts w:ascii="Times New Roman" w:hAnsi="Times New Roman" w:cs="Times New Roman"/>
          <w:bCs/>
          <w:sz w:val="20"/>
          <w:szCs w:val="20"/>
        </w:rPr>
        <w:t xml:space="preserve">Use </w:t>
      </w:r>
      <w:r>
        <w:rPr>
          <w:rFonts w:ascii="Times New Roman" w:hAnsi="Times New Roman" w:cs="Times New Roman"/>
          <w:bCs/>
          <w:i/>
          <w:sz w:val="20"/>
          <w:szCs w:val="20"/>
        </w:rPr>
        <w:t xml:space="preserve">italics </w:t>
      </w:r>
      <w:r>
        <w:rPr>
          <w:rFonts w:ascii="Times New Roman" w:hAnsi="Times New Roman" w:cs="Times New Roman"/>
          <w:bCs/>
          <w:sz w:val="20"/>
          <w:szCs w:val="20"/>
        </w:rPr>
        <w:t>when required, do not replace with underlines</w:t>
      </w:r>
    </w:p>
    <w:p w:rsidR="00D76F33" w:rsidRPr="00D76F33" w:rsidRDefault="00D76F33" w:rsidP="00D76F33">
      <w:pPr>
        <w:pStyle w:val="ListParagraph"/>
        <w:numPr>
          <w:ilvl w:val="0"/>
          <w:numId w:val="2"/>
        </w:numPr>
        <w:rPr>
          <w:rFonts w:ascii="Times New Roman" w:hAnsi="Times New Roman" w:cs="Times New Roman"/>
          <w:bCs/>
          <w:sz w:val="20"/>
          <w:szCs w:val="20"/>
          <w:u w:val="single"/>
        </w:rPr>
      </w:pPr>
      <w:r>
        <w:rPr>
          <w:rFonts w:ascii="Times New Roman" w:hAnsi="Times New Roman" w:cs="Times New Roman"/>
          <w:bCs/>
          <w:sz w:val="20"/>
          <w:szCs w:val="20"/>
        </w:rPr>
        <w:t xml:space="preserve">CMS use a serial comma, which is a comma between the next to last item in a list of three or more items and the word </w:t>
      </w:r>
      <w:r w:rsidRPr="00D76F33">
        <w:rPr>
          <w:rFonts w:ascii="Times New Roman" w:hAnsi="Times New Roman" w:cs="Times New Roman"/>
          <w:bCs/>
          <w:i/>
          <w:sz w:val="20"/>
          <w:szCs w:val="20"/>
        </w:rPr>
        <w:t>and</w:t>
      </w:r>
      <w:r>
        <w:rPr>
          <w:rFonts w:ascii="Times New Roman" w:hAnsi="Times New Roman" w:cs="Times New Roman"/>
          <w:bCs/>
          <w:i/>
          <w:sz w:val="20"/>
          <w:szCs w:val="20"/>
        </w:rPr>
        <w:t xml:space="preserve"> Example: </w:t>
      </w:r>
      <w:r>
        <w:rPr>
          <w:rFonts w:ascii="Times New Roman" w:hAnsi="Times New Roman" w:cs="Times New Roman"/>
          <w:bCs/>
          <w:sz w:val="20"/>
          <w:szCs w:val="20"/>
        </w:rPr>
        <w:t xml:space="preserve"> Discussion of</w:t>
      </w:r>
      <w:r w:rsidRPr="00D76F33">
        <w:rPr>
          <w:rFonts w:ascii="Times New Roman" w:hAnsi="Times New Roman" w:cs="Times New Roman"/>
          <w:bCs/>
          <w:sz w:val="20"/>
          <w:szCs w:val="20"/>
        </w:rPr>
        <w:t xml:space="preserve"> the weather, our families, and our pets</w:t>
      </w:r>
      <w:r>
        <w:rPr>
          <w:rFonts w:ascii="Times New Roman" w:hAnsi="Times New Roman" w:cs="Times New Roman"/>
          <w:bCs/>
          <w:sz w:val="20"/>
          <w:szCs w:val="20"/>
        </w:rPr>
        <w:t xml:space="preserve"> continued into the night</w:t>
      </w:r>
      <w:r w:rsidRPr="00D76F33">
        <w:rPr>
          <w:rFonts w:ascii="Times New Roman" w:hAnsi="Times New Roman" w:cs="Times New Roman"/>
          <w:bCs/>
          <w:sz w:val="20"/>
          <w:szCs w:val="20"/>
        </w:rPr>
        <w:t xml:space="preserve">. </w:t>
      </w:r>
    </w:p>
    <w:p w:rsidR="00D76F33" w:rsidRPr="00D76F33" w:rsidRDefault="00D76F33" w:rsidP="00D76F33">
      <w:pPr>
        <w:pStyle w:val="ListParagraph"/>
        <w:numPr>
          <w:ilvl w:val="0"/>
          <w:numId w:val="2"/>
        </w:numPr>
        <w:rPr>
          <w:rFonts w:ascii="Times New Roman" w:hAnsi="Times New Roman" w:cs="Times New Roman"/>
          <w:bCs/>
          <w:sz w:val="20"/>
          <w:szCs w:val="20"/>
          <w:u w:val="single"/>
        </w:rPr>
      </w:pPr>
      <w:r>
        <w:rPr>
          <w:rFonts w:ascii="Times New Roman" w:hAnsi="Times New Roman" w:cs="Times New Roman"/>
          <w:bCs/>
          <w:sz w:val="20"/>
          <w:szCs w:val="20"/>
        </w:rPr>
        <w:t>Proper nouns are always capitalized</w:t>
      </w:r>
    </w:p>
    <w:p w:rsidR="00D76F33" w:rsidRPr="00D76F33" w:rsidRDefault="00D76F33" w:rsidP="00D76F33">
      <w:pPr>
        <w:pStyle w:val="ListParagraph"/>
        <w:numPr>
          <w:ilvl w:val="0"/>
          <w:numId w:val="2"/>
        </w:numPr>
        <w:rPr>
          <w:rFonts w:ascii="Times New Roman" w:hAnsi="Times New Roman" w:cs="Times New Roman"/>
          <w:bCs/>
          <w:sz w:val="20"/>
          <w:szCs w:val="20"/>
          <w:u w:val="single"/>
        </w:rPr>
      </w:pPr>
      <w:r>
        <w:rPr>
          <w:rFonts w:ascii="Times New Roman" w:hAnsi="Times New Roman" w:cs="Times New Roman"/>
          <w:bCs/>
          <w:sz w:val="20"/>
          <w:szCs w:val="20"/>
        </w:rPr>
        <w:t>Titles of works should are capitalized using headline style capitalization</w:t>
      </w:r>
    </w:p>
    <w:p w:rsidR="00D76F33" w:rsidRPr="00D76F33" w:rsidRDefault="00D76F33" w:rsidP="00D76F33">
      <w:pPr>
        <w:pStyle w:val="ListParagraph"/>
        <w:numPr>
          <w:ilvl w:val="0"/>
          <w:numId w:val="2"/>
        </w:numPr>
        <w:rPr>
          <w:rFonts w:ascii="Times New Roman" w:hAnsi="Times New Roman" w:cs="Times New Roman"/>
          <w:bCs/>
          <w:sz w:val="20"/>
          <w:szCs w:val="20"/>
          <w:u w:val="single"/>
        </w:rPr>
      </w:pPr>
      <w:r>
        <w:rPr>
          <w:rFonts w:ascii="Times New Roman" w:hAnsi="Times New Roman" w:cs="Times New Roman"/>
          <w:bCs/>
          <w:sz w:val="20"/>
          <w:szCs w:val="20"/>
        </w:rPr>
        <w:t>Capitalize all major words in the title/subtitle</w:t>
      </w:r>
    </w:p>
    <w:p w:rsidR="00D76F33" w:rsidRPr="00D76F33" w:rsidRDefault="00D76F33" w:rsidP="00D76F33">
      <w:pPr>
        <w:pStyle w:val="ListParagraph"/>
        <w:numPr>
          <w:ilvl w:val="0"/>
          <w:numId w:val="2"/>
        </w:numPr>
        <w:rPr>
          <w:rFonts w:ascii="Times New Roman" w:hAnsi="Times New Roman" w:cs="Times New Roman"/>
          <w:bCs/>
          <w:sz w:val="20"/>
          <w:szCs w:val="20"/>
          <w:u w:val="single"/>
        </w:rPr>
      </w:pPr>
      <w:r>
        <w:rPr>
          <w:rFonts w:ascii="Times New Roman" w:hAnsi="Times New Roman" w:cs="Times New Roman"/>
          <w:bCs/>
          <w:sz w:val="20"/>
          <w:szCs w:val="20"/>
        </w:rPr>
        <w:t>Do NOT capitalize a, an, or the, unless they are the first word in a sentence</w:t>
      </w:r>
    </w:p>
    <w:p w:rsidR="00D76F33" w:rsidRPr="00D76F33" w:rsidRDefault="00D76F33" w:rsidP="00D76F33">
      <w:pPr>
        <w:pStyle w:val="ListParagraph"/>
        <w:numPr>
          <w:ilvl w:val="0"/>
          <w:numId w:val="2"/>
        </w:numPr>
        <w:rPr>
          <w:rFonts w:ascii="Times New Roman" w:hAnsi="Times New Roman" w:cs="Times New Roman"/>
          <w:bCs/>
          <w:sz w:val="20"/>
          <w:szCs w:val="20"/>
          <w:u w:val="single"/>
        </w:rPr>
      </w:pPr>
      <w:r>
        <w:rPr>
          <w:rFonts w:ascii="Times New Roman" w:hAnsi="Times New Roman" w:cs="Times New Roman"/>
          <w:bCs/>
          <w:sz w:val="20"/>
          <w:szCs w:val="20"/>
        </w:rPr>
        <w:t>Never capitalize and, but, for, or to, or as.</w:t>
      </w:r>
    </w:p>
    <w:p w:rsidR="00DB1B8E" w:rsidRPr="00E27E38" w:rsidRDefault="00DB1B8E" w:rsidP="00DB1B8E">
      <w:pPr>
        <w:rPr>
          <w:rFonts w:ascii="Times New Roman" w:hAnsi="Times New Roman" w:cs="Times New Roman"/>
          <w:b/>
          <w:bCs/>
          <w:sz w:val="20"/>
          <w:szCs w:val="20"/>
          <w:u w:val="single"/>
        </w:rPr>
      </w:pPr>
      <w:r w:rsidRPr="00E27E38">
        <w:rPr>
          <w:rFonts w:ascii="Times New Roman" w:hAnsi="Times New Roman" w:cs="Times New Roman"/>
          <w:b/>
          <w:bCs/>
          <w:sz w:val="20"/>
          <w:szCs w:val="20"/>
          <w:u w:val="single"/>
        </w:rPr>
        <w:t>Notes and Bibliography: Sample Citations</w:t>
      </w:r>
    </w:p>
    <w:p w:rsidR="00615797" w:rsidRPr="00E27E38" w:rsidRDefault="00615797" w:rsidP="00615797">
      <w:pPr>
        <w:rPr>
          <w:rFonts w:ascii="Times New Roman" w:hAnsi="Times New Roman" w:cs="Times New Roman"/>
          <w:b/>
          <w:bCs/>
          <w:sz w:val="20"/>
          <w:szCs w:val="20"/>
          <w:u w:val="single"/>
        </w:rPr>
      </w:pPr>
      <w:r w:rsidRPr="00E27E38">
        <w:rPr>
          <w:rFonts w:ascii="Times New Roman" w:hAnsi="Times New Roman" w:cs="Times New Roman"/>
          <w:b/>
          <w:bCs/>
          <w:sz w:val="20"/>
          <w:szCs w:val="20"/>
          <w:u w:val="single"/>
        </w:rPr>
        <w:t>BOOK</w:t>
      </w:r>
    </w:p>
    <w:p w:rsidR="00615797" w:rsidRPr="00E27E38" w:rsidRDefault="00615797" w:rsidP="00615797">
      <w:pPr>
        <w:rPr>
          <w:rFonts w:ascii="Times New Roman" w:hAnsi="Times New Roman" w:cs="Times New Roman"/>
          <w:b/>
          <w:sz w:val="20"/>
          <w:szCs w:val="20"/>
        </w:rPr>
      </w:pPr>
      <w:r w:rsidRPr="00E27E38">
        <w:rPr>
          <w:rFonts w:ascii="Times New Roman" w:hAnsi="Times New Roman" w:cs="Times New Roman"/>
          <w:b/>
          <w:sz w:val="20"/>
          <w:szCs w:val="20"/>
        </w:rPr>
        <w:t>NOTES</w:t>
      </w:r>
    </w:p>
    <w:p w:rsidR="00615797" w:rsidRPr="00E27E38" w:rsidRDefault="002B5EF0" w:rsidP="002B5EF0">
      <w:pPr>
        <w:rPr>
          <w:rFonts w:ascii="Times New Roman" w:hAnsi="Times New Roman" w:cs="Times New Roman"/>
          <w:sz w:val="20"/>
          <w:szCs w:val="20"/>
        </w:rPr>
      </w:pPr>
      <w:r w:rsidRPr="00E27E38">
        <w:rPr>
          <w:rFonts w:ascii="Times New Roman" w:hAnsi="Times New Roman" w:cs="Times New Roman"/>
          <w:sz w:val="20"/>
          <w:szCs w:val="20"/>
        </w:rPr>
        <w:t xml:space="preserve">      </w:t>
      </w:r>
      <w:r w:rsidR="00615797" w:rsidRPr="00E27E38">
        <w:rPr>
          <w:rFonts w:ascii="Times New Roman" w:hAnsi="Times New Roman" w:cs="Times New Roman"/>
          <w:sz w:val="20"/>
          <w:szCs w:val="20"/>
        </w:rPr>
        <w:t>1. Katie Kitamura, </w:t>
      </w:r>
      <w:r w:rsidR="00615797" w:rsidRPr="00E27E38">
        <w:rPr>
          <w:rFonts w:ascii="Times New Roman" w:hAnsi="Times New Roman" w:cs="Times New Roman"/>
          <w:i/>
          <w:iCs/>
          <w:sz w:val="20"/>
          <w:szCs w:val="20"/>
        </w:rPr>
        <w:t>A Separation</w:t>
      </w:r>
      <w:r w:rsidR="00615797" w:rsidRPr="00E27E38">
        <w:rPr>
          <w:rFonts w:ascii="Times New Roman" w:hAnsi="Times New Roman" w:cs="Times New Roman"/>
          <w:sz w:val="20"/>
          <w:szCs w:val="20"/>
        </w:rPr>
        <w:t> (New York: Riverhead Books,</w:t>
      </w:r>
      <w:r w:rsidR="00615797" w:rsidRPr="00E27E38">
        <w:rPr>
          <w:rFonts w:ascii="Times New Roman" w:hAnsi="Times New Roman" w:cs="Times New Roman"/>
          <w:i/>
          <w:iCs/>
          <w:sz w:val="20"/>
          <w:szCs w:val="20"/>
        </w:rPr>
        <w:t> </w:t>
      </w:r>
      <w:r w:rsidR="00615797" w:rsidRPr="00E27E38">
        <w:rPr>
          <w:rFonts w:ascii="Times New Roman" w:hAnsi="Times New Roman" w:cs="Times New Roman"/>
          <w:sz w:val="20"/>
          <w:szCs w:val="20"/>
        </w:rPr>
        <w:t>2017), 25.</w:t>
      </w:r>
    </w:p>
    <w:p w:rsidR="00615797" w:rsidRPr="00E27E38" w:rsidRDefault="002B5EF0" w:rsidP="00615797">
      <w:pPr>
        <w:rPr>
          <w:rFonts w:ascii="Times New Roman" w:hAnsi="Times New Roman" w:cs="Times New Roman"/>
          <w:sz w:val="20"/>
          <w:szCs w:val="20"/>
        </w:rPr>
      </w:pPr>
      <w:r w:rsidRPr="00E27E38">
        <w:rPr>
          <w:rFonts w:ascii="Times New Roman" w:hAnsi="Times New Roman" w:cs="Times New Roman"/>
          <w:sz w:val="20"/>
          <w:szCs w:val="20"/>
        </w:rPr>
        <w:t xml:space="preserve">      </w:t>
      </w:r>
      <w:r w:rsidR="00615797" w:rsidRPr="00E27E38">
        <w:rPr>
          <w:rFonts w:ascii="Times New Roman" w:hAnsi="Times New Roman" w:cs="Times New Roman"/>
          <w:sz w:val="20"/>
          <w:szCs w:val="20"/>
        </w:rPr>
        <w:t>2. Sharon Sassler and Amanda Jayne Miller, </w:t>
      </w:r>
      <w:r w:rsidR="00615797" w:rsidRPr="00E27E38">
        <w:rPr>
          <w:rFonts w:ascii="Times New Roman" w:hAnsi="Times New Roman" w:cs="Times New Roman"/>
          <w:i/>
          <w:iCs/>
          <w:sz w:val="20"/>
          <w:szCs w:val="20"/>
        </w:rPr>
        <w:t>Cohabitation Nation: Gender, Class, and the Remaking of Relationships</w:t>
      </w:r>
      <w:r w:rsidR="00615797" w:rsidRPr="00E27E38">
        <w:rPr>
          <w:rFonts w:ascii="Times New Roman" w:hAnsi="Times New Roman" w:cs="Times New Roman"/>
          <w:sz w:val="20"/>
          <w:szCs w:val="20"/>
        </w:rPr>
        <w:t> (Oakland: University of California Press, 2017), 114.</w:t>
      </w:r>
    </w:p>
    <w:p w:rsidR="00615797" w:rsidRPr="00E27E38" w:rsidRDefault="00615797" w:rsidP="00615797">
      <w:pPr>
        <w:rPr>
          <w:rFonts w:ascii="Times New Roman" w:hAnsi="Times New Roman" w:cs="Times New Roman"/>
          <w:b/>
          <w:sz w:val="20"/>
          <w:szCs w:val="20"/>
        </w:rPr>
      </w:pPr>
      <w:r w:rsidRPr="00E27E38">
        <w:rPr>
          <w:rFonts w:ascii="Times New Roman" w:hAnsi="Times New Roman" w:cs="Times New Roman"/>
          <w:b/>
          <w:sz w:val="20"/>
          <w:szCs w:val="20"/>
        </w:rPr>
        <w:t>SHORTENED NOTES</w:t>
      </w:r>
    </w:p>
    <w:p w:rsidR="00615797" w:rsidRPr="00E27E38" w:rsidRDefault="00615797" w:rsidP="002B5EF0">
      <w:pPr>
        <w:ind w:firstLine="360"/>
        <w:rPr>
          <w:rFonts w:ascii="Times New Roman" w:hAnsi="Times New Roman" w:cs="Times New Roman"/>
          <w:sz w:val="20"/>
          <w:szCs w:val="20"/>
        </w:rPr>
      </w:pPr>
      <w:r w:rsidRPr="00E27E38">
        <w:rPr>
          <w:rFonts w:ascii="Times New Roman" w:hAnsi="Times New Roman" w:cs="Times New Roman"/>
          <w:sz w:val="20"/>
          <w:szCs w:val="20"/>
        </w:rPr>
        <w:t>3. Kitamura, </w:t>
      </w:r>
      <w:r w:rsidRPr="00E27E38">
        <w:rPr>
          <w:rFonts w:ascii="Times New Roman" w:hAnsi="Times New Roman" w:cs="Times New Roman"/>
          <w:i/>
          <w:iCs/>
          <w:sz w:val="20"/>
          <w:szCs w:val="20"/>
        </w:rPr>
        <w:t>Separation</w:t>
      </w:r>
      <w:r w:rsidRPr="00E27E38">
        <w:rPr>
          <w:rFonts w:ascii="Times New Roman" w:hAnsi="Times New Roman" w:cs="Times New Roman"/>
          <w:sz w:val="20"/>
          <w:szCs w:val="20"/>
        </w:rPr>
        <w:t>, 91–92.</w:t>
      </w:r>
    </w:p>
    <w:p w:rsidR="00615797" w:rsidRPr="00E27E38" w:rsidRDefault="00615797" w:rsidP="002B5EF0">
      <w:pPr>
        <w:ind w:firstLine="360"/>
        <w:rPr>
          <w:rFonts w:ascii="Times New Roman" w:hAnsi="Times New Roman" w:cs="Times New Roman"/>
          <w:sz w:val="20"/>
          <w:szCs w:val="20"/>
        </w:rPr>
      </w:pPr>
      <w:r w:rsidRPr="00E27E38">
        <w:rPr>
          <w:rFonts w:ascii="Times New Roman" w:hAnsi="Times New Roman" w:cs="Times New Roman"/>
          <w:sz w:val="20"/>
          <w:szCs w:val="20"/>
        </w:rPr>
        <w:t>4. Sassler and Miller, </w:t>
      </w:r>
      <w:r w:rsidRPr="00E27E38">
        <w:rPr>
          <w:rFonts w:ascii="Times New Roman" w:hAnsi="Times New Roman" w:cs="Times New Roman"/>
          <w:i/>
          <w:iCs/>
          <w:sz w:val="20"/>
          <w:szCs w:val="20"/>
        </w:rPr>
        <w:t>Cohabitation Nation</w:t>
      </w:r>
      <w:r w:rsidRPr="00E27E38">
        <w:rPr>
          <w:rFonts w:ascii="Times New Roman" w:hAnsi="Times New Roman" w:cs="Times New Roman"/>
          <w:sz w:val="20"/>
          <w:szCs w:val="20"/>
        </w:rPr>
        <w:t>, 205.</w:t>
      </w:r>
    </w:p>
    <w:p w:rsidR="00615797" w:rsidRPr="00E27E38" w:rsidRDefault="00615797" w:rsidP="00615797">
      <w:pPr>
        <w:rPr>
          <w:rFonts w:ascii="Times New Roman" w:hAnsi="Times New Roman" w:cs="Times New Roman"/>
          <w:b/>
          <w:sz w:val="20"/>
          <w:szCs w:val="20"/>
        </w:rPr>
      </w:pPr>
      <w:r w:rsidRPr="00E27E38">
        <w:rPr>
          <w:rFonts w:ascii="Times New Roman" w:hAnsi="Times New Roman" w:cs="Times New Roman"/>
          <w:b/>
          <w:sz w:val="20"/>
          <w:szCs w:val="20"/>
        </w:rPr>
        <w:t>BIBLIOGRAPHY ENTRIES (IN ALPHABETICAL ORDER)</w:t>
      </w:r>
    </w:p>
    <w:p w:rsidR="00615797" w:rsidRPr="00E27E38" w:rsidRDefault="00615797" w:rsidP="00615797">
      <w:pPr>
        <w:rPr>
          <w:rFonts w:ascii="Times New Roman" w:hAnsi="Times New Roman" w:cs="Times New Roman"/>
          <w:sz w:val="20"/>
          <w:szCs w:val="20"/>
        </w:rPr>
      </w:pPr>
      <w:r w:rsidRPr="00E27E38">
        <w:rPr>
          <w:rFonts w:ascii="Times New Roman" w:hAnsi="Times New Roman" w:cs="Times New Roman"/>
          <w:sz w:val="20"/>
          <w:szCs w:val="20"/>
        </w:rPr>
        <w:t>Kitamura, Katie. </w:t>
      </w:r>
      <w:r w:rsidRPr="00E27E38">
        <w:rPr>
          <w:rFonts w:ascii="Times New Roman" w:hAnsi="Times New Roman" w:cs="Times New Roman"/>
          <w:i/>
          <w:iCs/>
          <w:sz w:val="20"/>
          <w:szCs w:val="20"/>
        </w:rPr>
        <w:t>A Separation</w:t>
      </w:r>
      <w:r w:rsidRPr="00E27E38">
        <w:rPr>
          <w:rFonts w:ascii="Times New Roman" w:hAnsi="Times New Roman" w:cs="Times New Roman"/>
          <w:sz w:val="20"/>
          <w:szCs w:val="20"/>
        </w:rPr>
        <w:t>. New York: Riverhead Books, 2017.</w:t>
      </w:r>
    </w:p>
    <w:p w:rsidR="00615797" w:rsidRPr="00E27E38" w:rsidRDefault="00615797" w:rsidP="002B5EF0">
      <w:pPr>
        <w:ind w:left="720" w:hanging="720"/>
        <w:rPr>
          <w:rFonts w:ascii="Times New Roman" w:hAnsi="Times New Roman" w:cs="Times New Roman"/>
          <w:sz w:val="20"/>
          <w:szCs w:val="20"/>
        </w:rPr>
      </w:pPr>
      <w:r w:rsidRPr="00E27E38">
        <w:rPr>
          <w:rFonts w:ascii="Times New Roman" w:hAnsi="Times New Roman" w:cs="Times New Roman"/>
          <w:sz w:val="20"/>
          <w:szCs w:val="20"/>
        </w:rPr>
        <w:t>Sassler, Sharon, and Amanda Jayne Miller. </w:t>
      </w:r>
      <w:r w:rsidRPr="00E27E38">
        <w:rPr>
          <w:rFonts w:ascii="Times New Roman" w:hAnsi="Times New Roman" w:cs="Times New Roman"/>
          <w:i/>
          <w:iCs/>
          <w:sz w:val="20"/>
          <w:szCs w:val="20"/>
        </w:rPr>
        <w:t>Cohabitation Nation: Gender, Class, and the Remaking of Relationships</w:t>
      </w:r>
      <w:r w:rsidRPr="00E27E38">
        <w:rPr>
          <w:rFonts w:ascii="Times New Roman" w:hAnsi="Times New Roman" w:cs="Times New Roman"/>
          <w:sz w:val="20"/>
          <w:szCs w:val="20"/>
        </w:rPr>
        <w:t>. Oakland: University of California Press, 2017.</w:t>
      </w:r>
    </w:p>
    <w:p w:rsidR="00ED2D74" w:rsidRDefault="00ED2D74" w:rsidP="00615797">
      <w:pPr>
        <w:rPr>
          <w:rFonts w:ascii="Times New Roman" w:hAnsi="Times New Roman" w:cs="Times New Roman"/>
          <w:b/>
          <w:bCs/>
          <w:sz w:val="20"/>
          <w:szCs w:val="20"/>
          <w:u w:val="single"/>
        </w:rPr>
      </w:pPr>
    </w:p>
    <w:p w:rsidR="00615797" w:rsidRPr="00E27E38" w:rsidRDefault="00615797" w:rsidP="00615797">
      <w:pPr>
        <w:rPr>
          <w:rFonts w:ascii="Times New Roman" w:hAnsi="Times New Roman" w:cs="Times New Roman"/>
          <w:b/>
          <w:bCs/>
          <w:sz w:val="20"/>
          <w:szCs w:val="20"/>
          <w:u w:val="single"/>
        </w:rPr>
      </w:pPr>
      <w:r w:rsidRPr="00E27E38">
        <w:rPr>
          <w:rFonts w:ascii="Times New Roman" w:hAnsi="Times New Roman" w:cs="Times New Roman"/>
          <w:b/>
          <w:bCs/>
          <w:sz w:val="20"/>
          <w:szCs w:val="20"/>
          <w:u w:val="single"/>
        </w:rPr>
        <w:lastRenderedPageBreak/>
        <w:t>E-BOOK</w:t>
      </w:r>
    </w:p>
    <w:p w:rsidR="00615797" w:rsidRPr="00E27E38" w:rsidRDefault="00615797" w:rsidP="00615797">
      <w:pPr>
        <w:rPr>
          <w:rFonts w:ascii="Times New Roman" w:hAnsi="Times New Roman" w:cs="Times New Roman"/>
          <w:sz w:val="20"/>
          <w:szCs w:val="20"/>
        </w:rPr>
      </w:pPr>
      <w:r w:rsidRPr="00E27E38">
        <w:rPr>
          <w:rFonts w:ascii="Times New Roman" w:hAnsi="Times New Roman" w:cs="Times New Roman"/>
          <w:sz w:val="20"/>
          <w:szCs w:val="20"/>
        </w:rPr>
        <w:t>For books consulted online, include a URL or the name of the database. For other types of e-books, name the format. If no fixed page numbers are available, cite a section title or a chapter or other number in the notes or, if possible, track down a version with fixed page numbers.</w:t>
      </w:r>
    </w:p>
    <w:p w:rsidR="002B5EF0" w:rsidRPr="00E27E38" w:rsidRDefault="00615797" w:rsidP="002B5EF0">
      <w:pPr>
        <w:rPr>
          <w:rFonts w:ascii="Times New Roman" w:hAnsi="Times New Roman" w:cs="Times New Roman"/>
          <w:b/>
          <w:sz w:val="20"/>
          <w:szCs w:val="20"/>
        </w:rPr>
      </w:pPr>
      <w:r w:rsidRPr="00E27E38">
        <w:rPr>
          <w:rFonts w:ascii="Times New Roman" w:hAnsi="Times New Roman" w:cs="Times New Roman"/>
          <w:b/>
          <w:sz w:val="20"/>
          <w:szCs w:val="20"/>
        </w:rPr>
        <w:t>NOTES</w:t>
      </w:r>
    </w:p>
    <w:p w:rsidR="00615797" w:rsidRPr="00E27E38" w:rsidRDefault="00615797" w:rsidP="002B5EF0">
      <w:pPr>
        <w:ind w:firstLine="360"/>
        <w:rPr>
          <w:rFonts w:ascii="Times New Roman" w:hAnsi="Times New Roman" w:cs="Times New Roman"/>
          <w:b/>
          <w:sz w:val="20"/>
          <w:szCs w:val="20"/>
        </w:rPr>
      </w:pPr>
      <w:r w:rsidRPr="00E27E38">
        <w:rPr>
          <w:rFonts w:ascii="Times New Roman" w:hAnsi="Times New Roman" w:cs="Times New Roman"/>
          <w:sz w:val="20"/>
          <w:szCs w:val="20"/>
        </w:rPr>
        <w:t>1. Fyodor Dostoevsky, </w:t>
      </w:r>
      <w:r w:rsidRPr="00E27E38">
        <w:rPr>
          <w:rFonts w:ascii="Times New Roman" w:hAnsi="Times New Roman" w:cs="Times New Roman"/>
          <w:i/>
          <w:iCs/>
          <w:sz w:val="20"/>
          <w:szCs w:val="20"/>
        </w:rPr>
        <w:t>Crime and Punishment</w:t>
      </w:r>
      <w:r w:rsidRPr="00E27E38">
        <w:rPr>
          <w:rFonts w:ascii="Times New Roman" w:hAnsi="Times New Roman" w:cs="Times New Roman"/>
          <w:sz w:val="20"/>
          <w:szCs w:val="20"/>
        </w:rPr>
        <w:t>, trans. Constance Garnett, ed. William Allan Neilson (New York: P. F. Collier &amp; Son, 1917), 444, https://archive.org/details/crimepunishment00dostuoft.</w:t>
      </w:r>
    </w:p>
    <w:p w:rsidR="00615797" w:rsidRPr="00E27E38" w:rsidRDefault="00E27E38" w:rsidP="002B5EF0">
      <w:pPr>
        <w:ind w:firstLine="360"/>
        <w:rPr>
          <w:rFonts w:ascii="Times New Roman" w:hAnsi="Times New Roman" w:cs="Times New Roman"/>
          <w:sz w:val="20"/>
          <w:szCs w:val="20"/>
        </w:rPr>
      </w:pPr>
      <w:r w:rsidRPr="00E27E38">
        <w:rPr>
          <w:rFonts w:ascii="Times New Roman" w:hAnsi="Times New Roman" w:cs="Times New Roman"/>
          <w:sz w:val="20"/>
          <w:szCs w:val="20"/>
        </w:rPr>
        <w:t>2</w:t>
      </w:r>
      <w:r w:rsidR="00615797" w:rsidRPr="00E27E38">
        <w:rPr>
          <w:rFonts w:ascii="Times New Roman" w:hAnsi="Times New Roman" w:cs="Times New Roman"/>
          <w:sz w:val="20"/>
          <w:szCs w:val="20"/>
        </w:rPr>
        <w:t>. Jane Austen, </w:t>
      </w:r>
      <w:r w:rsidR="00615797" w:rsidRPr="00E27E38">
        <w:rPr>
          <w:rFonts w:ascii="Times New Roman" w:hAnsi="Times New Roman" w:cs="Times New Roman"/>
          <w:i/>
          <w:iCs/>
          <w:sz w:val="20"/>
          <w:szCs w:val="20"/>
        </w:rPr>
        <w:t>Pride and Prejudice</w:t>
      </w:r>
      <w:r w:rsidR="00615797" w:rsidRPr="00E27E38">
        <w:rPr>
          <w:rFonts w:ascii="Times New Roman" w:hAnsi="Times New Roman" w:cs="Times New Roman"/>
          <w:sz w:val="20"/>
          <w:szCs w:val="20"/>
        </w:rPr>
        <w:t> (New York: Penguin Classics, 2007), chap. 3, Kindle.</w:t>
      </w:r>
    </w:p>
    <w:p w:rsidR="00615797" w:rsidRPr="00E27E38" w:rsidRDefault="00615797" w:rsidP="00615797">
      <w:pPr>
        <w:rPr>
          <w:rFonts w:ascii="Times New Roman" w:hAnsi="Times New Roman" w:cs="Times New Roman"/>
          <w:b/>
          <w:sz w:val="20"/>
          <w:szCs w:val="20"/>
        </w:rPr>
      </w:pPr>
      <w:r w:rsidRPr="00E27E38">
        <w:rPr>
          <w:rFonts w:ascii="Times New Roman" w:hAnsi="Times New Roman" w:cs="Times New Roman"/>
          <w:b/>
          <w:sz w:val="20"/>
          <w:szCs w:val="20"/>
        </w:rPr>
        <w:t>SHORTENED NOTES</w:t>
      </w:r>
    </w:p>
    <w:p w:rsidR="00615797" w:rsidRPr="00E27E38" w:rsidRDefault="00615797" w:rsidP="002B5EF0">
      <w:pPr>
        <w:ind w:firstLine="360"/>
        <w:rPr>
          <w:rFonts w:ascii="Times New Roman" w:hAnsi="Times New Roman" w:cs="Times New Roman"/>
          <w:sz w:val="20"/>
          <w:szCs w:val="20"/>
        </w:rPr>
      </w:pPr>
      <w:r w:rsidRPr="00E27E38">
        <w:rPr>
          <w:rFonts w:ascii="Times New Roman" w:hAnsi="Times New Roman" w:cs="Times New Roman"/>
          <w:sz w:val="20"/>
          <w:szCs w:val="20"/>
        </w:rPr>
        <w:t>4. Dostoevsky, </w:t>
      </w:r>
      <w:r w:rsidRPr="00E27E38">
        <w:rPr>
          <w:rFonts w:ascii="Times New Roman" w:hAnsi="Times New Roman" w:cs="Times New Roman"/>
          <w:i/>
          <w:iCs/>
          <w:sz w:val="20"/>
          <w:szCs w:val="20"/>
        </w:rPr>
        <w:t>Crime and Punishment</w:t>
      </w:r>
      <w:r w:rsidRPr="00E27E38">
        <w:rPr>
          <w:rFonts w:ascii="Times New Roman" w:hAnsi="Times New Roman" w:cs="Times New Roman"/>
          <w:sz w:val="20"/>
          <w:szCs w:val="20"/>
        </w:rPr>
        <w:t>, 504–5.</w:t>
      </w:r>
    </w:p>
    <w:p w:rsidR="00615797" w:rsidRPr="00E27E38" w:rsidRDefault="00E27E38" w:rsidP="002B5EF0">
      <w:pPr>
        <w:ind w:firstLine="360"/>
        <w:rPr>
          <w:rFonts w:ascii="Times New Roman" w:hAnsi="Times New Roman" w:cs="Times New Roman"/>
          <w:sz w:val="20"/>
          <w:szCs w:val="20"/>
        </w:rPr>
      </w:pPr>
      <w:r w:rsidRPr="00E27E38">
        <w:rPr>
          <w:rFonts w:ascii="Times New Roman" w:hAnsi="Times New Roman" w:cs="Times New Roman"/>
          <w:sz w:val="20"/>
          <w:szCs w:val="20"/>
        </w:rPr>
        <w:t>5</w:t>
      </w:r>
      <w:r w:rsidR="00615797" w:rsidRPr="00E27E38">
        <w:rPr>
          <w:rFonts w:ascii="Times New Roman" w:hAnsi="Times New Roman" w:cs="Times New Roman"/>
          <w:sz w:val="20"/>
          <w:szCs w:val="20"/>
        </w:rPr>
        <w:t>. Austen, </w:t>
      </w:r>
      <w:r w:rsidR="00615797" w:rsidRPr="00E27E38">
        <w:rPr>
          <w:rFonts w:ascii="Times New Roman" w:hAnsi="Times New Roman" w:cs="Times New Roman"/>
          <w:i/>
          <w:iCs/>
          <w:sz w:val="20"/>
          <w:szCs w:val="20"/>
        </w:rPr>
        <w:t>Pride and Prejudice</w:t>
      </w:r>
      <w:r w:rsidR="00615797" w:rsidRPr="00E27E38">
        <w:rPr>
          <w:rFonts w:ascii="Times New Roman" w:hAnsi="Times New Roman" w:cs="Times New Roman"/>
          <w:sz w:val="20"/>
          <w:szCs w:val="20"/>
        </w:rPr>
        <w:t>, chap. 14.</w:t>
      </w:r>
    </w:p>
    <w:p w:rsidR="00615797" w:rsidRPr="00E27E38" w:rsidRDefault="00615797" w:rsidP="00615797">
      <w:pPr>
        <w:rPr>
          <w:rFonts w:ascii="Times New Roman" w:hAnsi="Times New Roman" w:cs="Times New Roman"/>
          <w:b/>
          <w:sz w:val="20"/>
          <w:szCs w:val="20"/>
        </w:rPr>
      </w:pPr>
      <w:r w:rsidRPr="00E27E38">
        <w:rPr>
          <w:rFonts w:ascii="Times New Roman" w:hAnsi="Times New Roman" w:cs="Times New Roman"/>
          <w:b/>
          <w:sz w:val="20"/>
          <w:szCs w:val="20"/>
        </w:rPr>
        <w:t>BIBLIOGRAPHY ENTRIES (IN ALPHABETICAL ORDER)</w:t>
      </w:r>
    </w:p>
    <w:p w:rsidR="00615797" w:rsidRPr="00E27E38" w:rsidRDefault="00615797" w:rsidP="00615797">
      <w:pPr>
        <w:rPr>
          <w:rFonts w:ascii="Times New Roman" w:hAnsi="Times New Roman" w:cs="Times New Roman"/>
          <w:sz w:val="20"/>
          <w:szCs w:val="20"/>
        </w:rPr>
      </w:pPr>
      <w:r w:rsidRPr="00E27E38">
        <w:rPr>
          <w:rFonts w:ascii="Times New Roman" w:hAnsi="Times New Roman" w:cs="Times New Roman"/>
          <w:sz w:val="20"/>
          <w:szCs w:val="20"/>
        </w:rPr>
        <w:t>Austen, Jane. </w:t>
      </w:r>
      <w:r w:rsidRPr="00E27E38">
        <w:rPr>
          <w:rFonts w:ascii="Times New Roman" w:hAnsi="Times New Roman" w:cs="Times New Roman"/>
          <w:i/>
          <w:iCs/>
          <w:sz w:val="20"/>
          <w:szCs w:val="20"/>
        </w:rPr>
        <w:t>Pride and Prejudice</w:t>
      </w:r>
      <w:r w:rsidRPr="00E27E38">
        <w:rPr>
          <w:rFonts w:ascii="Times New Roman" w:hAnsi="Times New Roman" w:cs="Times New Roman"/>
          <w:sz w:val="20"/>
          <w:szCs w:val="20"/>
        </w:rPr>
        <w:t>. New York: Penguin Classics, 2007. Kindle.</w:t>
      </w:r>
    </w:p>
    <w:p w:rsidR="00615797" w:rsidRPr="00E27E38" w:rsidRDefault="00615797" w:rsidP="00E27E38">
      <w:pPr>
        <w:ind w:left="720" w:hanging="720"/>
        <w:rPr>
          <w:rFonts w:ascii="Times New Roman" w:hAnsi="Times New Roman" w:cs="Times New Roman"/>
          <w:sz w:val="20"/>
          <w:szCs w:val="20"/>
        </w:rPr>
      </w:pPr>
      <w:r w:rsidRPr="00E27E38">
        <w:rPr>
          <w:rFonts w:ascii="Times New Roman" w:hAnsi="Times New Roman" w:cs="Times New Roman"/>
          <w:sz w:val="20"/>
          <w:szCs w:val="20"/>
        </w:rPr>
        <w:t>Dostoevsky, Fyodor. </w:t>
      </w:r>
      <w:r w:rsidRPr="00E27E38">
        <w:rPr>
          <w:rFonts w:ascii="Times New Roman" w:hAnsi="Times New Roman" w:cs="Times New Roman"/>
          <w:i/>
          <w:iCs/>
          <w:sz w:val="20"/>
          <w:szCs w:val="20"/>
        </w:rPr>
        <w:t>Crime and Punishment</w:t>
      </w:r>
      <w:r w:rsidRPr="00E27E38">
        <w:rPr>
          <w:rFonts w:ascii="Times New Roman" w:hAnsi="Times New Roman" w:cs="Times New Roman"/>
          <w:sz w:val="20"/>
          <w:szCs w:val="20"/>
        </w:rPr>
        <w:t>. Translated by Constance Garnett, edited by William Allan Neilson. New York: P. F. Collier &amp; Son, 1917. https://archive.org/details/crimepunishment00dostuoft.</w:t>
      </w:r>
    </w:p>
    <w:p w:rsidR="00615797" w:rsidRPr="00ED2D74" w:rsidRDefault="00615797" w:rsidP="00615797">
      <w:pPr>
        <w:rPr>
          <w:rFonts w:ascii="Times New Roman" w:hAnsi="Times New Roman" w:cs="Times New Roman"/>
          <w:b/>
          <w:bCs/>
          <w:sz w:val="20"/>
          <w:szCs w:val="20"/>
          <w:u w:val="single"/>
        </w:rPr>
      </w:pPr>
      <w:r w:rsidRPr="00ED2D74">
        <w:rPr>
          <w:rFonts w:ascii="Times New Roman" w:hAnsi="Times New Roman" w:cs="Times New Roman"/>
          <w:b/>
          <w:bCs/>
          <w:sz w:val="20"/>
          <w:szCs w:val="20"/>
          <w:u w:val="single"/>
        </w:rPr>
        <w:t>JOURNAL ARTICLE</w:t>
      </w:r>
    </w:p>
    <w:p w:rsidR="00615797" w:rsidRPr="00E27E38" w:rsidRDefault="00615797" w:rsidP="00615797">
      <w:pPr>
        <w:rPr>
          <w:rFonts w:ascii="Times New Roman" w:hAnsi="Times New Roman" w:cs="Times New Roman"/>
          <w:sz w:val="20"/>
          <w:szCs w:val="20"/>
        </w:rPr>
      </w:pPr>
      <w:r w:rsidRPr="00E27E38">
        <w:rPr>
          <w:rFonts w:ascii="Times New Roman" w:hAnsi="Times New Roman" w:cs="Times New Roman"/>
          <w:sz w:val="20"/>
          <w:szCs w:val="20"/>
        </w:rPr>
        <w:t xml:space="preserve">In a </w:t>
      </w:r>
      <w:r w:rsidRPr="00ED2D74">
        <w:rPr>
          <w:rFonts w:ascii="Times New Roman" w:hAnsi="Times New Roman" w:cs="Times New Roman"/>
          <w:b/>
          <w:sz w:val="20"/>
          <w:szCs w:val="20"/>
        </w:rPr>
        <w:t>note</w:t>
      </w:r>
      <w:r w:rsidRPr="00E27E38">
        <w:rPr>
          <w:rFonts w:ascii="Times New Roman" w:hAnsi="Times New Roman" w:cs="Times New Roman"/>
          <w:sz w:val="20"/>
          <w:szCs w:val="20"/>
        </w:rPr>
        <w:t xml:space="preserve">, cite specific page numbers. In the </w:t>
      </w:r>
      <w:r w:rsidRPr="00ED2D74">
        <w:rPr>
          <w:rFonts w:ascii="Times New Roman" w:hAnsi="Times New Roman" w:cs="Times New Roman"/>
          <w:b/>
          <w:sz w:val="20"/>
          <w:szCs w:val="20"/>
        </w:rPr>
        <w:t>bibliography</w:t>
      </w:r>
      <w:r w:rsidRPr="00E27E38">
        <w:rPr>
          <w:rFonts w:ascii="Times New Roman" w:hAnsi="Times New Roman" w:cs="Times New Roman"/>
          <w:sz w:val="20"/>
          <w:szCs w:val="20"/>
        </w:rPr>
        <w:t xml:space="preserve">, include the page range for the whole article. For articles consulted online, include a </w:t>
      </w:r>
      <w:r w:rsidRPr="00ED2D74">
        <w:rPr>
          <w:rFonts w:ascii="Times New Roman" w:hAnsi="Times New Roman" w:cs="Times New Roman"/>
          <w:b/>
          <w:sz w:val="20"/>
          <w:szCs w:val="20"/>
        </w:rPr>
        <w:t>URL</w:t>
      </w:r>
      <w:r w:rsidRPr="00E27E38">
        <w:rPr>
          <w:rFonts w:ascii="Times New Roman" w:hAnsi="Times New Roman" w:cs="Times New Roman"/>
          <w:sz w:val="20"/>
          <w:szCs w:val="20"/>
        </w:rPr>
        <w:t xml:space="preserve"> or the name of the database. Many journal articles list a </w:t>
      </w:r>
      <w:r w:rsidRPr="00ED2D74">
        <w:rPr>
          <w:rFonts w:ascii="Times New Roman" w:hAnsi="Times New Roman" w:cs="Times New Roman"/>
          <w:b/>
          <w:sz w:val="20"/>
          <w:szCs w:val="20"/>
        </w:rPr>
        <w:t>DOI</w:t>
      </w:r>
      <w:r w:rsidRPr="00E27E38">
        <w:rPr>
          <w:rFonts w:ascii="Times New Roman" w:hAnsi="Times New Roman" w:cs="Times New Roman"/>
          <w:sz w:val="20"/>
          <w:szCs w:val="20"/>
        </w:rPr>
        <w:t xml:space="preserve"> (Digital Object Identifier). A DOI forms a permanent URL that begins https://doi.org/. This URL is preferable to the URL that appears in your browser’s address bar.</w:t>
      </w:r>
    </w:p>
    <w:p w:rsidR="00615797" w:rsidRPr="00E27E38" w:rsidRDefault="00615797" w:rsidP="00615797">
      <w:pPr>
        <w:rPr>
          <w:rFonts w:ascii="Times New Roman" w:hAnsi="Times New Roman" w:cs="Times New Roman"/>
          <w:b/>
          <w:sz w:val="20"/>
          <w:szCs w:val="20"/>
        </w:rPr>
      </w:pPr>
      <w:r w:rsidRPr="00E27E38">
        <w:rPr>
          <w:rFonts w:ascii="Times New Roman" w:hAnsi="Times New Roman" w:cs="Times New Roman"/>
          <w:b/>
          <w:sz w:val="20"/>
          <w:szCs w:val="20"/>
        </w:rPr>
        <w:t>NOTES</w:t>
      </w:r>
    </w:p>
    <w:p w:rsidR="00615797" w:rsidRPr="00E27E38" w:rsidRDefault="00615797" w:rsidP="00E27E38">
      <w:pPr>
        <w:ind w:firstLine="360"/>
        <w:rPr>
          <w:rFonts w:ascii="Times New Roman" w:hAnsi="Times New Roman" w:cs="Times New Roman"/>
          <w:sz w:val="20"/>
          <w:szCs w:val="20"/>
        </w:rPr>
      </w:pPr>
      <w:r w:rsidRPr="00E27E38">
        <w:rPr>
          <w:rFonts w:ascii="Times New Roman" w:hAnsi="Times New Roman" w:cs="Times New Roman"/>
          <w:sz w:val="20"/>
          <w:szCs w:val="20"/>
        </w:rPr>
        <w:t>1. Ashley Hope Pérez, “Material Morality and the Logic of Degrees in Diderot’s </w:t>
      </w:r>
      <w:r w:rsidRPr="00E27E38">
        <w:rPr>
          <w:rFonts w:ascii="Times New Roman" w:hAnsi="Times New Roman" w:cs="Times New Roman"/>
          <w:i/>
          <w:iCs/>
          <w:sz w:val="20"/>
          <w:szCs w:val="20"/>
        </w:rPr>
        <w:t>Le neveu de Rameau</w:t>
      </w:r>
      <w:r w:rsidRPr="00E27E38">
        <w:rPr>
          <w:rFonts w:ascii="Times New Roman" w:hAnsi="Times New Roman" w:cs="Times New Roman"/>
          <w:sz w:val="20"/>
          <w:szCs w:val="20"/>
        </w:rPr>
        <w:t>,” </w:t>
      </w:r>
      <w:r w:rsidRPr="00E27E38">
        <w:rPr>
          <w:rFonts w:ascii="Times New Roman" w:hAnsi="Times New Roman" w:cs="Times New Roman"/>
          <w:i/>
          <w:iCs/>
          <w:sz w:val="20"/>
          <w:szCs w:val="20"/>
        </w:rPr>
        <w:t>Modern Philology</w:t>
      </w:r>
      <w:r w:rsidRPr="00E27E38">
        <w:rPr>
          <w:rFonts w:ascii="Times New Roman" w:hAnsi="Times New Roman" w:cs="Times New Roman"/>
          <w:sz w:val="20"/>
          <w:szCs w:val="20"/>
        </w:rPr>
        <w:t> 114, no. 4 (May 2017): 874, https://doi.org/10.1086/689836.</w:t>
      </w:r>
    </w:p>
    <w:p w:rsidR="00615797" w:rsidRPr="00E27E38" w:rsidRDefault="00ED2D74" w:rsidP="00E27E38">
      <w:pPr>
        <w:ind w:firstLine="360"/>
        <w:rPr>
          <w:rFonts w:ascii="Times New Roman" w:hAnsi="Times New Roman" w:cs="Times New Roman"/>
          <w:sz w:val="20"/>
          <w:szCs w:val="20"/>
        </w:rPr>
      </w:pPr>
      <w:r>
        <w:rPr>
          <w:rFonts w:ascii="Times New Roman" w:hAnsi="Times New Roman" w:cs="Times New Roman"/>
          <w:sz w:val="20"/>
          <w:szCs w:val="20"/>
        </w:rPr>
        <w:t>2</w:t>
      </w:r>
      <w:r w:rsidR="00615797" w:rsidRPr="00E27E38">
        <w:rPr>
          <w:rFonts w:ascii="Times New Roman" w:hAnsi="Times New Roman" w:cs="Times New Roman"/>
          <w:sz w:val="20"/>
          <w:szCs w:val="20"/>
        </w:rPr>
        <w:t>. Peter LaSalle, “Conundrum: A Story about Reading,” </w:t>
      </w:r>
      <w:r w:rsidR="00615797" w:rsidRPr="00E27E38">
        <w:rPr>
          <w:rFonts w:ascii="Times New Roman" w:hAnsi="Times New Roman" w:cs="Times New Roman"/>
          <w:i/>
          <w:iCs/>
          <w:sz w:val="20"/>
          <w:szCs w:val="20"/>
        </w:rPr>
        <w:t>New England Review</w:t>
      </w:r>
      <w:r w:rsidR="00615797" w:rsidRPr="00E27E38">
        <w:rPr>
          <w:rFonts w:ascii="Times New Roman" w:hAnsi="Times New Roman" w:cs="Times New Roman"/>
          <w:sz w:val="20"/>
          <w:szCs w:val="20"/>
        </w:rPr>
        <w:t> 38, no. 1 (2017): 95, Project MUSE.</w:t>
      </w:r>
    </w:p>
    <w:p w:rsidR="00615797" w:rsidRPr="00E27E38" w:rsidRDefault="00615797" w:rsidP="00615797">
      <w:pPr>
        <w:rPr>
          <w:rFonts w:ascii="Times New Roman" w:hAnsi="Times New Roman" w:cs="Times New Roman"/>
          <w:b/>
          <w:sz w:val="20"/>
          <w:szCs w:val="20"/>
        </w:rPr>
      </w:pPr>
      <w:r w:rsidRPr="00E27E38">
        <w:rPr>
          <w:rFonts w:ascii="Times New Roman" w:hAnsi="Times New Roman" w:cs="Times New Roman"/>
          <w:b/>
          <w:sz w:val="20"/>
          <w:szCs w:val="20"/>
        </w:rPr>
        <w:t>SHORTENED NOTES</w:t>
      </w:r>
    </w:p>
    <w:p w:rsidR="00615797" w:rsidRPr="00E27E38" w:rsidRDefault="00ED2D74" w:rsidP="00ED2D74">
      <w:pPr>
        <w:ind w:firstLine="360"/>
        <w:rPr>
          <w:rFonts w:ascii="Times New Roman" w:hAnsi="Times New Roman" w:cs="Times New Roman"/>
          <w:sz w:val="20"/>
          <w:szCs w:val="20"/>
        </w:rPr>
      </w:pPr>
      <w:r>
        <w:rPr>
          <w:rFonts w:ascii="Times New Roman" w:hAnsi="Times New Roman" w:cs="Times New Roman"/>
          <w:sz w:val="20"/>
          <w:szCs w:val="20"/>
        </w:rPr>
        <w:t>3</w:t>
      </w:r>
      <w:r w:rsidR="00615797" w:rsidRPr="00E27E38">
        <w:rPr>
          <w:rFonts w:ascii="Times New Roman" w:hAnsi="Times New Roman" w:cs="Times New Roman"/>
          <w:sz w:val="20"/>
          <w:szCs w:val="20"/>
        </w:rPr>
        <w:t>. Pérez, “Material Morality,” 880–81.</w:t>
      </w:r>
    </w:p>
    <w:p w:rsidR="00615797" w:rsidRPr="00E27E38" w:rsidRDefault="00ED2D74" w:rsidP="00ED2D74">
      <w:pPr>
        <w:ind w:firstLine="360"/>
        <w:rPr>
          <w:rFonts w:ascii="Times New Roman" w:hAnsi="Times New Roman" w:cs="Times New Roman"/>
          <w:sz w:val="20"/>
          <w:szCs w:val="20"/>
        </w:rPr>
      </w:pPr>
      <w:r>
        <w:rPr>
          <w:rFonts w:ascii="Times New Roman" w:hAnsi="Times New Roman" w:cs="Times New Roman"/>
          <w:sz w:val="20"/>
          <w:szCs w:val="20"/>
        </w:rPr>
        <w:t>4</w:t>
      </w:r>
      <w:r w:rsidR="00615797" w:rsidRPr="00E27E38">
        <w:rPr>
          <w:rFonts w:ascii="Times New Roman" w:hAnsi="Times New Roman" w:cs="Times New Roman"/>
          <w:sz w:val="20"/>
          <w:szCs w:val="20"/>
        </w:rPr>
        <w:t>. LaSalle, “Conundrum,” 101.</w:t>
      </w:r>
    </w:p>
    <w:p w:rsidR="00615797" w:rsidRPr="00E27E38" w:rsidRDefault="00615797" w:rsidP="00615797">
      <w:pPr>
        <w:rPr>
          <w:rFonts w:ascii="Times New Roman" w:hAnsi="Times New Roman" w:cs="Times New Roman"/>
          <w:b/>
          <w:sz w:val="20"/>
          <w:szCs w:val="20"/>
        </w:rPr>
      </w:pPr>
      <w:r w:rsidRPr="00E27E38">
        <w:rPr>
          <w:rFonts w:ascii="Times New Roman" w:hAnsi="Times New Roman" w:cs="Times New Roman"/>
          <w:b/>
          <w:sz w:val="20"/>
          <w:szCs w:val="20"/>
        </w:rPr>
        <w:t>BIBLIOGRAPHY ENTRIES (IN ALPHABETICAL ORDER)</w:t>
      </w:r>
    </w:p>
    <w:p w:rsidR="00615797" w:rsidRPr="00E27E38" w:rsidRDefault="00615797" w:rsidP="00E27E38">
      <w:pPr>
        <w:ind w:left="720" w:hanging="720"/>
        <w:rPr>
          <w:rFonts w:ascii="Times New Roman" w:hAnsi="Times New Roman" w:cs="Times New Roman"/>
          <w:sz w:val="20"/>
          <w:szCs w:val="20"/>
        </w:rPr>
      </w:pPr>
      <w:r w:rsidRPr="00E27E38">
        <w:rPr>
          <w:rFonts w:ascii="Times New Roman" w:hAnsi="Times New Roman" w:cs="Times New Roman"/>
          <w:sz w:val="20"/>
          <w:szCs w:val="20"/>
        </w:rPr>
        <w:t>LaSalle, Peter. “Conundrum: A Story about Reading.” </w:t>
      </w:r>
      <w:r w:rsidRPr="00E27E38">
        <w:rPr>
          <w:rFonts w:ascii="Times New Roman" w:hAnsi="Times New Roman" w:cs="Times New Roman"/>
          <w:i/>
          <w:iCs/>
          <w:sz w:val="20"/>
          <w:szCs w:val="20"/>
        </w:rPr>
        <w:t>New England Review</w:t>
      </w:r>
      <w:r w:rsidRPr="00E27E38">
        <w:rPr>
          <w:rFonts w:ascii="Times New Roman" w:hAnsi="Times New Roman" w:cs="Times New Roman"/>
          <w:sz w:val="20"/>
          <w:szCs w:val="20"/>
        </w:rPr>
        <w:t> 38, no. 1 (2017): 95–109. Project MUSE.</w:t>
      </w:r>
    </w:p>
    <w:p w:rsidR="00615797" w:rsidRPr="00E27E38" w:rsidRDefault="00615797" w:rsidP="00E27E38">
      <w:pPr>
        <w:ind w:left="720" w:hanging="720"/>
        <w:rPr>
          <w:rFonts w:ascii="Times New Roman" w:hAnsi="Times New Roman" w:cs="Times New Roman"/>
          <w:sz w:val="20"/>
          <w:szCs w:val="20"/>
        </w:rPr>
      </w:pPr>
      <w:r w:rsidRPr="00E27E38">
        <w:rPr>
          <w:rFonts w:ascii="Times New Roman" w:hAnsi="Times New Roman" w:cs="Times New Roman"/>
          <w:sz w:val="20"/>
          <w:szCs w:val="20"/>
        </w:rPr>
        <w:t>Pérez, Ashley Hope. “Material Morality and the Logic of Degrees in Diderot’s </w:t>
      </w:r>
      <w:r w:rsidRPr="00E27E38">
        <w:rPr>
          <w:rFonts w:ascii="Times New Roman" w:hAnsi="Times New Roman" w:cs="Times New Roman"/>
          <w:i/>
          <w:iCs/>
          <w:sz w:val="20"/>
          <w:szCs w:val="20"/>
        </w:rPr>
        <w:t>Le neveu de Rameau</w:t>
      </w:r>
      <w:r w:rsidRPr="00E27E38">
        <w:rPr>
          <w:rFonts w:ascii="Times New Roman" w:hAnsi="Times New Roman" w:cs="Times New Roman"/>
          <w:sz w:val="20"/>
          <w:szCs w:val="20"/>
        </w:rPr>
        <w:t>.” </w:t>
      </w:r>
      <w:r w:rsidRPr="00E27E38">
        <w:rPr>
          <w:rFonts w:ascii="Times New Roman" w:hAnsi="Times New Roman" w:cs="Times New Roman"/>
          <w:i/>
          <w:iCs/>
          <w:sz w:val="20"/>
          <w:szCs w:val="20"/>
        </w:rPr>
        <w:t>Modern Philology</w:t>
      </w:r>
      <w:r w:rsidRPr="00E27E38">
        <w:rPr>
          <w:rFonts w:ascii="Times New Roman" w:hAnsi="Times New Roman" w:cs="Times New Roman"/>
          <w:sz w:val="20"/>
          <w:szCs w:val="20"/>
        </w:rPr>
        <w:t> 114, no. 4 (May 2017): 872–98. https://doi.org/10.1086/689836.</w:t>
      </w:r>
    </w:p>
    <w:p w:rsidR="00833305" w:rsidRDefault="00833305" w:rsidP="00615797">
      <w:pPr>
        <w:rPr>
          <w:rFonts w:ascii="Times New Roman" w:hAnsi="Times New Roman" w:cs="Times New Roman"/>
          <w:b/>
          <w:sz w:val="20"/>
          <w:szCs w:val="20"/>
        </w:rPr>
      </w:pPr>
    </w:p>
    <w:p w:rsidR="00833305" w:rsidRDefault="00833305" w:rsidP="00615797">
      <w:pPr>
        <w:rPr>
          <w:rFonts w:ascii="Times New Roman" w:hAnsi="Times New Roman" w:cs="Times New Roman"/>
          <w:b/>
          <w:sz w:val="20"/>
          <w:szCs w:val="20"/>
        </w:rPr>
      </w:pPr>
    </w:p>
    <w:p w:rsidR="00833305" w:rsidRDefault="00833305" w:rsidP="00615797">
      <w:pPr>
        <w:rPr>
          <w:rFonts w:ascii="Times New Roman" w:hAnsi="Times New Roman" w:cs="Times New Roman"/>
          <w:b/>
          <w:sz w:val="20"/>
          <w:szCs w:val="20"/>
        </w:rPr>
      </w:pPr>
    </w:p>
    <w:p w:rsidR="00833305" w:rsidRDefault="00833305" w:rsidP="00615797">
      <w:pPr>
        <w:rPr>
          <w:rFonts w:ascii="Times New Roman" w:hAnsi="Times New Roman" w:cs="Times New Roman"/>
          <w:b/>
          <w:sz w:val="20"/>
          <w:szCs w:val="20"/>
        </w:rPr>
      </w:pPr>
    </w:p>
    <w:p w:rsidR="00615797" w:rsidRPr="00E27E38" w:rsidRDefault="00615797" w:rsidP="00615797">
      <w:pPr>
        <w:rPr>
          <w:rFonts w:ascii="Times New Roman" w:hAnsi="Times New Roman" w:cs="Times New Roman"/>
          <w:sz w:val="20"/>
          <w:szCs w:val="20"/>
        </w:rPr>
      </w:pPr>
      <w:r w:rsidRPr="00ED2D74">
        <w:rPr>
          <w:rFonts w:ascii="Times New Roman" w:hAnsi="Times New Roman" w:cs="Times New Roman"/>
          <w:b/>
          <w:sz w:val="20"/>
          <w:szCs w:val="20"/>
        </w:rPr>
        <w:t>Journal articles</w:t>
      </w:r>
      <w:r w:rsidRPr="00E27E38">
        <w:rPr>
          <w:rFonts w:ascii="Times New Roman" w:hAnsi="Times New Roman" w:cs="Times New Roman"/>
          <w:sz w:val="20"/>
          <w:szCs w:val="20"/>
        </w:rPr>
        <w:t xml:space="preserve"> often </w:t>
      </w:r>
      <w:r w:rsidRPr="00ED2D74">
        <w:rPr>
          <w:rFonts w:ascii="Times New Roman" w:hAnsi="Times New Roman" w:cs="Times New Roman"/>
          <w:b/>
          <w:sz w:val="20"/>
          <w:szCs w:val="20"/>
        </w:rPr>
        <w:t>list many authors</w:t>
      </w:r>
      <w:r w:rsidRPr="00E27E38">
        <w:rPr>
          <w:rFonts w:ascii="Times New Roman" w:hAnsi="Times New Roman" w:cs="Times New Roman"/>
          <w:sz w:val="20"/>
          <w:szCs w:val="20"/>
        </w:rPr>
        <w:t xml:space="preserve">, especially in the sciences. If there are </w:t>
      </w:r>
      <w:r w:rsidRPr="00ED2D74">
        <w:rPr>
          <w:rFonts w:ascii="Times New Roman" w:hAnsi="Times New Roman" w:cs="Times New Roman"/>
          <w:b/>
          <w:sz w:val="20"/>
          <w:szCs w:val="20"/>
        </w:rPr>
        <w:t>four or more authors</w:t>
      </w:r>
      <w:r w:rsidRPr="00E27E38">
        <w:rPr>
          <w:rFonts w:ascii="Times New Roman" w:hAnsi="Times New Roman" w:cs="Times New Roman"/>
          <w:sz w:val="20"/>
          <w:szCs w:val="20"/>
        </w:rPr>
        <w:t>, list up to ten in the bibliography; in a note, list only the first, followed by </w:t>
      </w:r>
      <w:r w:rsidRPr="00E27E38">
        <w:rPr>
          <w:rFonts w:ascii="Times New Roman" w:hAnsi="Times New Roman" w:cs="Times New Roman"/>
          <w:i/>
          <w:iCs/>
          <w:sz w:val="20"/>
          <w:szCs w:val="20"/>
        </w:rPr>
        <w:t>et al.</w:t>
      </w:r>
      <w:r w:rsidRPr="00E27E38">
        <w:rPr>
          <w:rFonts w:ascii="Times New Roman" w:hAnsi="Times New Roman" w:cs="Times New Roman"/>
          <w:sz w:val="20"/>
          <w:szCs w:val="20"/>
        </w:rPr>
        <w:t xml:space="preserve"> (“and others”). For </w:t>
      </w:r>
      <w:r w:rsidRPr="00ED2D74">
        <w:rPr>
          <w:rFonts w:ascii="Times New Roman" w:hAnsi="Times New Roman" w:cs="Times New Roman"/>
          <w:b/>
          <w:sz w:val="20"/>
          <w:szCs w:val="20"/>
        </w:rPr>
        <w:t>more than ten authors</w:t>
      </w:r>
      <w:r w:rsidRPr="00E27E38">
        <w:rPr>
          <w:rFonts w:ascii="Times New Roman" w:hAnsi="Times New Roman" w:cs="Times New Roman"/>
          <w:sz w:val="20"/>
          <w:szCs w:val="20"/>
        </w:rPr>
        <w:t xml:space="preserve"> (not shown here), list the </w:t>
      </w:r>
      <w:r w:rsidRPr="00ED2D74">
        <w:rPr>
          <w:rFonts w:ascii="Times New Roman" w:hAnsi="Times New Roman" w:cs="Times New Roman"/>
          <w:b/>
          <w:sz w:val="20"/>
          <w:szCs w:val="20"/>
        </w:rPr>
        <w:t>first seven</w:t>
      </w:r>
      <w:r w:rsidRPr="00E27E38">
        <w:rPr>
          <w:rFonts w:ascii="Times New Roman" w:hAnsi="Times New Roman" w:cs="Times New Roman"/>
          <w:sz w:val="20"/>
          <w:szCs w:val="20"/>
        </w:rPr>
        <w:t xml:space="preserve"> in the bibliography, followed by </w:t>
      </w:r>
      <w:r w:rsidRPr="00E27E38">
        <w:rPr>
          <w:rFonts w:ascii="Times New Roman" w:hAnsi="Times New Roman" w:cs="Times New Roman"/>
          <w:i/>
          <w:iCs/>
          <w:sz w:val="20"/>
          <w:szCs w:val="20"/>
        </w:rPr>
        <w:t>et al.</w:t>
      </w:r>
    </w:p>
    <w:p w:rsidR="00615797" w:rsidRPr="00ED2D74" w:rsidRDefault="00615797" w:rsidP="00615797">
      <w:pPr>
        <w:rPr>
          <w:rFonts w:ascii="Times New Roman" w:hAnsi="Times New Roman" w:cs="Times New Roman"/>
          <w:b/>
          <w:sz w:val="20"/>
          <w:szCs w:val="20"/>
        </w:rPr>
      </w:pPr>
      <w:r w:rsidRPr="00ED2D74">
        <w:rPr>
          <w:rFonts w:ascii="Times New Roman" w:hAnsi="Times New Roman" w:cs="Times New Roman"/>
          <w:b/>
          <w:sz w:val="20"/>
          <w:szCs w:val="20"/>
        </w:rPr>
        <w:t>NOTE</w:t>
      </w:r>
    </w:p>
    <w:p w:rsidR="00615797" w:rsidRPr="00E27E38" w:rsidRDefault="00ED2D74" w:rsidP="00ED2D74">
      <w:pPr>
        <w:ind w:firstLine="360"/>
        <w:rPr>
          <w:rFonts w:ascii="Times New Roman" w:hAnsi="Times New Roman" w:cs="Times New Roman"/>
          <w:sz w:val="20"/>
          <w:szCs w:val="20"/>
        </w:rPr>
      </w:pPr>
      <w:r>
        <w:rPr>
          <w:rFonts w:ascii="Times New Roman" w:hAnsi="Times New Roman" w:cs="Times New Roman"/>
          <w:sz w:val="20"/>
          <w:szCs w:val="20"/>
        </w:rPr>
        <w:t>5</w:t>
      </w:r>
      <w:r w:rsidR="00615797" w:rsidRPr="00E27E38">
        <w:rPr>
          <w:rFonts w:ascii="Times New Roman" w:hAnsi="Times New Roman" w:cs="Times New Roman"/>
          <w:sz w:val="20"/>
          <w:szCs w:val="20"/>
        </w:rPr>
        <w:t>. Jesse N. Weber et al., “Resist Globally, Infect Locally: A Transcontinental Test of Adaptation by Stickleback and Their Tapeworm Parasite,” </w:t>
      </w:r>
      <w:r w:rsidR="00615797" w:rsidRPr="00E27E38">
        <w:rPr>
          <w:rFonts w:ascii="Times New Roman" w:hAnsi="Times New Roman" w:cs="Times New Roman"/>
          <w:i/>
          <w:iCs/>
          <w:sz w:val="20"/>
          <w:szCs w:val="20"/>
        </w:rPr>
        <w:t>American Naturalist</w:t>
      </w:r>
      <w:r w:rsidR="00615797" w:rsidRPr="00E27E38">
        <w:rPr>
          <w:rFonts w:ascii="Times New Roman" w:hAnsi="Times New Roman" w:cs="Times New Roman"/>
          <w:sz w:val="20"/>
          <w:szCs w:val="20"/>
        </w:rPr>
        <w:t> 189, no. 1 (January 2017): 45, https://doi.org/10.1086/689597.</w:t>
      </w:r>
    </w:p>
    <w:p w:rsidR="00615797" w:rsidRPr="00ED2D74" w:rsidRDefault="00615797" w:rsidP="00615797">
      <w:pPr>
        <w:rPr>
          <w:rFonts w:ascii="Times New Roman" w:hAnsi="Times New Roman" w:cs="Times New Roman"/>
          <w:b/>
          <w:sz w:val="20"/>
          <w:szCs w:val="20"/>
        </w:rPr>
      </w:pPr>
      <w:r w:rsidRPr="00ED2D74">
        <w:rPr>
          <w:rFonts w:ascii="Times New Roman" w:hAnsi="Times New Roman" w:cs="Times New Roman"/>
          <w:b/>
          <w:sz w:val="20"/>
          <w:szCs w:val="20"/>
        </w:rPr>
        <w:t>SHORTENED NOTE</w:t>
      </w:r>
    </w:p>
    <w:p w:rsidR="00615797" w:rsidRPr="00E27E38" w:rsidRDefault="00ED2D74" w:rsidP="00ED2D74">
      <w:pPr>
        <w:ind w:firstLine="360"/>
        <w:rPr>
          <w:rFonts w:ascii="Times New Roman" w:hAnsi="Times New Roman" w:cs="Times New Roman"/>
          <w:sz w:val="20"/>
          <w:szCs w:val="20"/>
        </w:rPr>
      </w:pPr>
      <w:r>
        <w:rPr>
          <w:rFonts w:ascii="Times New Roman" w:hAnsi="Times New Roman" w:cs="Times New Roman"/>
          <w:sz w:val="20"/>
          <w:szCs w:val="20"/>
        </w:rPr>
        <w:t>6</w:t>
      </w:r>
      <w:r w:rsidR="00615797" w:rsidRPr="00E27E38">
        <w:rPr>
          <w:rFonts w:ascii="Times New Roman" w:hAnsi="Times New Roman" w:cs="Times New Roman"/>
          <w:sz w:val="20"/>
          <w:szCs w:val="20"/>
        </w:rPr>
        <w:t>. Weber et al., “Resist Globally,” 48–49.</w:t>
      </w:r>
    </w:p>
    <w:p w:rsidR="00615797" w:rsidRPr="00ED2D74" w:rsidRDefault="00615797" w:rsidP="00615797">
      <w:pPr>
        <w:rPr>
          <w:rFonts w:ascii="Times New Roman" w:hAnsi="Times New Roman" w:cs="Times New Roman"/>
          <w:b/>
          <w:sz w:val="20"/>
          <w:szCs w:val="20"/>
        </w:rPr>
      </w:pPr>
      <w:r w:rsidRPr="00ED2D74">
        <w:rPr>
          <w:rFonts w:ascii="Times New Roman" w:hAnsi="Times New Roman" w:cs="Times New Roman"/>
          <w:b/>
          <w:sz w:val="20"/>
          <w:szCs w:val="20"/>
        </w:rPr>
        <w:t>BIBLIOGRAPHY ENTRY</w:t>
      </w:r>
    </w:p>
    <w:p w:rsidR="00615797" w:rsidRPr="00E27E38" w:rsidRDefault="00615797" w:rsidP="00495A3D">
      <w:pPr>
        <w:ind w:left="720" w:hanging="720"/>
        <w:rPr>
          <w:rFonts w:ascii="Times New Roman" w:hAnsi="Times New Roman" w:cs="Times New Roman"/>
          <w:sz w:val="20"/>
          <w:szCs w:val="20"/>
        </w:rPr>
      </w:pPr>
      <w:r w:rsidRPr="00E27E38">
        <w:rPr>
          <w:rFonts w:ascii="Times New Roman" w:hAnsi="Times New Roman" w:cs="Times New Roman"/>
          <w:sz w:val="20"/>
          <w:szCs w:val="20"/>
        </w:rPr>
        <w:t>Weber, Jesse N., Martin Kalbe, Kum Chuan Shim, Noémie I. Erin, Natalie C. Steinel, Lei Ma, and Daniel I. Bolnick. “Resist Globally, Infect Locally: A Transcontinental Test of Adaptation by Stickleback and Their Tapeworm Parasite.” </w:t>
      </w:r>
      <w:r w:rsidRPr="00E27E38">
        <w:rPr>
          <w:rFonts w:ascii="Times New Roman" w:hAnsi="Times New Roman" w:cs="Times New Roman"/>
          <w:i/>
          <w:iCs/>
          <w:sz w:val="20"/>
          <w:szCs w:val="20"/>
        </w:rPr>
        <w:t>American Naturalist</w:t>
      </w:r>
      <w:r w:rsidRPr="00E27E38">
        <w:rPr>
          <w:rFonts w:ascii="Times New Roman" w:hAnsi="Times New Roman" w:cs="Times New Roman"/>
          <w:sz w:val="20"/>
          <w:szCs w:val="20"/>
        </w:rPr>
        <w:t> 189, no. 1 (January 2017): 43–57. https://doi.org/10.1086/689597.</w:t>
      </w:r>
    </w:p>
    <w:p w:rsidR="00615797" w:rsidRPr="00ED2D74" w:rsidRDefault="00615797" w:rsidP="00615797">
      <w:pPr>
        <w:rPr>
          <w:rFonts w:ascii="Times New Roman" w:hAnsi="Times New Roman" w:cs="Times New Roman"/>
          <w:b/>
          <w:bCs/>
          <w:sz w:val="20"/>
          <w:szCs w:val="20"/>
          <w:u w:val="single"/>
        </w:rPr>
      </w:pPr>
      <w:r w:rsidRPr="00ED2D74">
        <w:rPr>
          <w:rFonts w:ascii="Times New Roman" w:hAnsi="Times New Roman" w:cs="Times New Roman"/>
          <w:b/>
          <w:bCs/>
          <w:sz w:val="20"/>
          <w:szCs w:val="20"/>
          <w:u w:val="single"/>
        </w:rPr>
        <w:t>NEWS OR MAGAZINE ARTICLE</w:t>
      </w:r>
    </w:p>
    <w:p w:rsidR="00615797" w:rsidRPr="00E27E38" w:rsidRDefault="00615797" w:rsidP="00615797">
      <w:pPr>
        <w:rPr>
          <w:rFonts w:ascii="Times New Roman" w:hAnsi="Times New Roman" w:cs="Times New Roman"/>
          <w:sz w:val="20"/>
          <w:szCs w:val="20"/>
        </w:rPr>
      </w:pPr>
      <w:r w:rsidRPr="00E27E38">
        <w:rPr>
          <w:rFonts w:ascii="Times New Roman" w:hAnsi="Times New Roman" w:cs="Times New Roman"/>
          <w:sz w:val="20"/>
          <w:szCs w:val="20"/>
        </w:rPr>
        <w:t xml:space="preserve">Articles from </w:t>
      </w:r>
      <w:r w:rsidRPr="00ED2D74">
        <w:rPr>
          <w:rFonts w:ascii="Times New Roman" w:hAnsi="Times New Roman" w:cs="Times New Roman"/>
          <w:b/>
          <w:sz w:val="20"/>
          <w:szCs w:val="20"/>
        </w:rPr>
        <w:t>newspapers or news sites, magazines, blogs</w:t>
      </w:r>
      <w:r w:rsidRPr="00E27E38">
        <w:rPr>
          <w:rFonts w:ascii="Times New Roman" w:hAnsi="Times New Roman" w:cs="Times New Roman"/>
          <w:sz w:val="20"/>
          <w:szCs w:val="20"/>
        </w:rPr>
        <w:t xml:space="preserve">, and the like are cited similarly. </w:t>
      </w:r>
      <w:r w:rsidRPr="00ED2D74">
        <w:rPr>
          <w:rFonts w:ascii="Times New Roman" w:hAnsi="Times New Roman" w:cs="Times New Roman"/>
          <w:b/>
          <w:sz w:val="20"/>
          <w:szCs w:val="20"/>
        </w:rPr>
        <w:t>Page numbers</w:t>
      </w:r>
      <w:r w:rsidRPr="00E27E38">
        <w:rPr>
          <w:rFonts w:ascii="Times New Roman" w:hAnsi="Times New Roman" w:cs="Times New Roman"/>
          <w:sz w:val="20"/>
          <w:szCs w:val="20"/>
        </w:rPr>
        <w:t xml:space="preserve">, if any, can be </w:t>
      </w:r>
      <w:r w:rsidRPr="00ED2D74">
        <w:rPr>
          <w:rFonts w:ascii="Times New Roman" w:hAnsi="Times New Roman" w:cs="Times New Roman"/>
          <w:b/>
          <w:sz w:val="20"/>
          <w:szCs w:val="20"/>
        </w:rPr>
        <w:t>cited in a note but are omitted from a bibliography entry</w:t>
      </w:r>
      <w:r w:rsidRPr="00E27E38">
        <w:rPr>
          <w:rFonts w:ascii="Times New Roman" w:hAnsi="Times New Roman" w:cs="Times New Roman"/>
          <w:sz w:val="20"/>
          <w:szCs w:val="20"/>
        </w:rPr>
        <w:t xml:space="preserve">. If you consulted the </w:t>
      </w:r>
      <w:r w:rsidRPr="00ED2D74">
        <w:rPr>
          <w:rFonts w:ascii="Times New Roman" w:hAnsi="Times New Roman" w:cs="Times New Roman"/>
          <w:b/>
          <w:sz w:val="20"/>
          <w:szCs w:val="20"/>
        </w:rPr>
        <w:t>article online</w:t>
      </w:r>
      <w:r w:rsidRPr="00E27E38">
        <w:rPr>
          <w:rFonts w:ascii="Times New Roman" w:hAnsi="Times New Roman" w:cs="Times New Roman"/>
          <w:sz w:val="20"/>
          <w:szCs w:val="20"/>
        </w:rPr>
        <w:t xml:space="preserve">, include a </w:t>
      </w:r>
      <w:r w:rsidRPr="00ED2D74">
        <w:rPr>
          <w:rFonts w:ascii="Times New Roman" w:hAnsi="Times New Roman" w:cs="Times New Roman"/>
          <w:b/>
          <w:sz w:val="20"/>
          <w:szCs w:val="20"/>
        </w:rPr>
        <w:t>URL or the name of the database</w:t>
      </w:r>
      <w:r w:rsidRPr="00E27E38">
        <w:rPr>
          <w:rFonts w:ascii="Times New Roman" w:hAnsi="Times New Roman" w:cs="Times New Roman"/>
          <w:sz w:val="20"/>
          <w:szCs w:val="20"/>
        </w:rPr>
        <w:t>.</w:t>
      </w:r>
    </w:p>
    <w:p w:rsidR="00615797" w:rsidRPr="00ED2D74" w:rsidRDefault="00615797" w:rsidP="00615797">
      <w:pPr>
        <w:rPr>
          <w:rFonts w:ascii="Times New Roman" w:hAnsi="Times New Roman" w:cs="Times New Roman"/>
          <w:b/>
          <w:sz w:val="20"/>
          <w:szCs w:val="20"/>
        </w:rPr>
      </w:pPr>
      <w:r w:rsidRPr="00ED2D74">
        <w:rPr>
          <w:rFonts w:ascii="Times New Roman" w:hAnsi="Times New Roman" w:cs="Times New Roman"/>
          <w:b/>
          <w:sz w:val="20"/>
          <w:szCs w:val="20"/>
        </w:rPr>
        <w:t>NOTES</w:t>
      </w:r>
    </w:p>
    <w:p w:rsidR="00615797" w:rsidRPr="00E27E38" w:rsidRDefault="00615797" w:rsidP="00833305">
      <w:pPr>
        <w:ind w:firstLine="360"/>
        <w:rPr>
          <w:rFonts w:ascii="Times New Roman" w:hAnsi="Times New Roman" w:cs="Times New Roman"/>
          <w:sz w:val="20"/>
          <w:szCs w:val="20"/>
        </w:rPr>
      </w:pPr>
      <w:r w:rsidRPr="00E27E38">
        <w:rPr>
          <w:rFonts w:ascii="Times New Roman" w:hAnsi="Times New Roman" w:cs="Times New Roman"/>
          <w:sz w:val="20"/>
          <w:szCs w:val="20"/>
        </w:rPr>
        <w:t>1. Farhad Manjoo, “Snap Makes a Bet on the Cultural Supremacy of the Camera,” </w:t>
      </w:r>
      <w:r w:rsidRPr="00E27E38">
        <w:rPr>
          <w:rFonts w:ascii="Times New Roman" w:hAnsi="Times New Roman" w:cs="Times New Roman"/>
          <w:i/>
          <w:iCs/>
          <w:sz w:val="20"/>
          <w:szCs w:val="20"/>
        </w:rPr>
        <w:t>New York Times</w:t>
      </w:r>
      <w:r w:rsidRPr="00E27E38">
        <w:rPr>
          <w:rFonts w:ascii="Times New Roman" w:hAnsi="Times New Roman" w:cs="Times New Roman"/>
          <w:sz w:val="20"/>
          <w:szCs w:val="20"/>
        </w:rPr>
        <w:t>, March 8, 2017, https://www.nytimes.com/2017/03/08/technology/snap-makes-a-bet-on-the-cultural-supremacy-of-the-camera.html.</w:t>
      </w:r>
    </w:p>
    <w:p w:rsidR="00615797" w:rsidRPr="00E27E38" w:rsidRDefault="00833305" w:rsidP="00833305">
      <w:pPr>
        <w:ind w:firstLine="360"/>
        <w:rPr>
          <w:rFonts w:ascii="Times New Roman" w:hAnsi="Times New Roman" w:cs="Times New Roman"/>
          <w:sz w:val="20"/>
          <w:szCs w:val="20"/>
        </w:rPr>
      </w:pPr>
      <w:r>
        <w:rPr>
          <w:rFonts w:ascii="Times New Roman" w:hAnsi="Times New Roman" w:cs="Times New Roman"/>
          <w:sz w:val="20"/>
          <w:szCs w:val="20"/>
        </w:rPr>
        <w:t>2</w:t>
      </w:r>
      <w:r w:rsidR="00615797" w:rsidRPr="00E27E38">
        <w:rPr>
          <w:rFonts w:ascii="Times New Roman" w:hAnsi="Times New Roman" w:cs="Times New Roman"/>
          <w:sz w:val="20"/>
          <w:szCs w:val="20"/>
        </w:rPr>
        <w:t xml:space="preserve">. Rob Pegoraro, “Apple’s iPhone </w:t>
      </w:r>
      <w:r w:rsidRPr="00E27E38">
        <w:rPr>
          <w:rFonts w:ascii="Times New Roman" w:hAnsi="Times New Roman" w:cs="Times New Roman"/>
          <w:sz w:val="20"/>
          <w:szCs w:val="20"/>
        </w:rPr>
        <w:t>is</w:t>
      </w:r>
      <w:r w:rsidR="00615797" w:rsidRPr="00E27E38">
        <w:rPr>
          <w:rFonts w:ascii="Times New Roman" w:hAnsi="Times New Roman" w:cs="Times New Roman"/>
          <w:sz w:val="20"/>
          <w:szCs w:val="20"/>
        </w:rPr>
        <w:t xml:space="preserve"> Sleek, Smart and Simple,” </w:t>
      </w:r>
      <w:r w:rsidR="00615797" w:rsidRPr="00E27E38">
        <w:rPr>
          <w:rFonts w:ascii="Times New Roman" w:hAnsi="Times New Roman" w:cs="Times New Roman"/>
          <w:i/>
          <w:iCs/>
          <w:sz w:val="20"/>
          <w:szCs w:val="20"/>
        </w:rPr>
        <w:t>Washington Post</w:t>
      </w:r>
      <w:r w:rsidR="00615797" w:rsidRPr="00E27E38">
        <w:rPr>
          <w:rFonts w:ascii="Times New Roman" w:hAnsi="Times New Roman" w:cs="Times New Roman"/>
          <w:sz w:val="20"/>
          <w:szCs w:val="20"/>
        </w:rPr>
        <w:t>, July 5, 2007, LexisNexis Academic.</w:t>
      </w:r>
    </w:p>
    <w:p w:rsidR="00615797" w:rsidRPr="00E27E38" w:rsidRDefault="00833305" w:rsidP="00833305">
      <w:pPr>
        <w:ind w:firstLine="360"/>
        <w:rPr>
          <w:rFonts w:ascii="Times New Roman" w:hAnsi="Times New Roman" w:cs="Times New Roman"/>
          <w:sz w:val="20"/>
          <w:szCs w:val="20"/>
        </w:rPr>
      </w:pPr>
      <w:r>
        <w:rPr>
          <w:rFonts w:ascii="Times New Roman" w:hAnsi="Times New Roman" w:cs="Times New Roman"/>
          <w:sz w:val="20"/>
          <w:szCs w:val="20"/>
        </w:rPr>
        <w:t>3</w:t>
      </w:r>
      <w:r w:rsidR="00615797" w:rsidRPr="00E27E38">
        <w:rPr>
          <w:rFonts w:ascii="Times New Roman" w:hAnsi="Times New Roman" w:cs="Times New Roman"/>
          <w:sz w:val="20"/>
          <w:szCs w:val="20"/>
        </w:rPr>
        <w:t>. Vinson Cunningham, “You Don’t Understand: John McWhorter Makes His Case for Black English,” </w:t>
      </w:r>
      <w:r w:rsidR="00615797" w:rsidRPr="00E27E38">
        <w:rPr>
          <w:rFonts w:ascii="Times New Roman" w:hAnsi="Times New Roman" w:cs="Times New Roman"/>
          <w:i/>
          <w:iCs/>
          <w:sz w:val="20"/>
          <w:szCs w:val="20"/>
        </w:rPr>
        <w:t>New Yorker</w:t>
      </w:r>
      <w:r w:rsidR="00615797" w:rsidRPr="00E27E38">
        <w:rPr>
          <w:rFonts w:ascii="Times New Roman" w:hAnsi="Times New Roman" w:cs="Times New Roman"/>
          <w:sz w:val="20"/>
          <w:szCs w:val="20"/>
        </w:rPr>
        <w:t>, May 15, 2017, 85.</w:t>
      </w:r>
    </w:p>
    <w:p w:rsidR="00615797" w:rsidRPr="00833305" w:rsidRDefault="00615797" w:rsidP="00615797">
      <w:pPr>
        <w:rPr>
          <w:rFonts w:ascii="Times New Roman" w:hAnsi="Times New Roman" w:cs="Times New Roman"/>
          <w:b/>
          <w:sz w:val="20"/>
          <w:szCs w:val="20"/>
        </w:rPr>
      </w:pPr>
      <w:r w:rsidRPr="00833305">
        <w:rPr>
          <w:rFonts w:ascii="Times New Roman" w:hAnsi="Times New Roman" w:cs="Times New Roman"/>
          <w:b/>
          <w:sz w:val="20"/>
          <w:szCs w:val="20"/>
        </w:rPr>
        <w:t>SHORTENED NOTES</w:t>
      </w:r>
    </w:p>
    <w:p w:rsidR="00615797" w:rsidRPr="00E27E38" w:rsidRDefault="00833305" w:rsidP="00833305">
      <w:pPr>
        <w:ind w:firstLine="360"/>
        <w:rPr>
          <w:rFonts w:ascii="Times New Roman" w:hAnsi="Times New Roman" w:cs="Times New Roman"/>
          <w:sz w:val="20"/>
          <w:szCs w:val="20"/>
        </w:rPr>
      </w:pPr>
      <w:r>
        <w:rPr>
          <w:rFonts w:ascii="Times New Roman" w:hAnsi="Times New Roman" w:cs="Times New Roman"/>
          <w:sz w:val="20"/>
          <w:szCs w:val="20"/>
        </w:rPr>
        <w:t>4</w:t>
      </w:r>
      <w:r w:rsidR="00615797" w:rsidRPr="00E27E38">
        <w:rPr>
          <w:rFonts w:ascii="Times New Roman" w:hAnsi="Times New Roman" w:cs="Times New Roman"/>
          <w:sz w:val="20"/>
          <w:szCs w:val="20"/>
        </w:rPr>
        <w:t>. Manjoo, “Snap.”</w:t>
      </w:r>
    </w:p>
    <w:p w:rsidR="00615797" w:rsidRPr="00E27E38" w:rsidRDefault="00833305" w:rsidP="00833305">
      <w:pPr>
        <w:ind w:firstLine="360"/>
        <w:rPr>
          <w:rFonts w:ascii="Times New Roman" w:hAnsi="Times New Roman" w:cs="Times New Roman"/>
          <w:sz w:val="20"/>
          <w:szCs w:val="20"/>
        </w:rPr>
      </w:pPr>
      <w:r>
        <w:rPr>
          <w:rFonts w:ascii="Times New Roman" w:hAnsi="Times New Roman" w:cs="Times New Roman"/>
          <w:sz w:val="20"/>
          <w:szCs w:val="20"/>
        </w:rPr>
        <w:t>5</w:t>
      </w:r>
      <w:r w:rsidR="00615797" w:rsidRPr="00E27E38">
        <w:rPr>
          <w:rFonts w:ascii="Times New Roman" w:hAnsi="Times New Roman" w:cs="Times New Roman"/>
          <w:sz w:val="20"/>
          <w:szCs w:val="20"/>
        </w:rPr>
        <w:t>. Pegoraro, “Apple’s iPhone.”</w:t>
      </w:r>
    </w:p>
    <w:p w:rsidR="00615797" w:rsidRPr="00E27E38" w:rsidRDefault="00833305" w:rsidP="00833305">
      <w:pPr>
        <w:ind w:firstLine="360"/>
        <w:rPr>
          <w:rFonts w:ascii="Times New Roman" w:hAnsi="Times New Roman" w:cs="Times New Roman"/>
          <w:sz w:val="20"/>
          <w:szCs w:val="20"/>
        </w:rPr>
      </w:pPr>
      <w:r>
        <w:rPr>
          <w:rFonts w:ascii="Times New Roman" w:hAnsi="Times New Roman" w:cs="Times New Roman"/>
          <w:sz w:val="20"/>
          <w:szCs w:val="20"/>
        </w:rPr>
        <w:t>6</w:t>
      </w:r>
      <w:r w:rsidR="00615797" w:rsidRPr="00E27E38">
        <w:rPr>
          <w:rFonts w:ascii="Times New Roman" w:hAnsi="Times New Roman" w:cs="Times New Roman"/>
          <w:sz w:val="20"/>
          <w:szCs w:val="20"/>
        </w:rPr>
        <w:t>. Cunningham, “Black English,” 86.</w:t>
      </w:r>
    </w:p>
    <w:p w:rsidR="00615797" w:rsidRPr="00833305" w:rsidRDefault="00615797" w:rsidP="00615797">
      <w:pPr>
        <w:rPr>
          <w:rFonts w:ascii="Times New Roman" w:hAnsi="Times New Roman" w:cs="Times New Roman"/>
          <w:b/>
          <w:sz w:val="20"/>
          <w:szCs w:val="20"/>
        </w:rPr>
      </w:pPr>
      <w:r w:rsidRPr="00833305">
        <w:rPr>
          <w:rFonts w:ascii="Times New Roman" w:hAnsi="Times New Roman" w:cs="Times New Roman"/>
          <w:b/>
          <w:sz w:val="20"/>
          <w:szCs w:val="20"/>
        </w:rPr>
        <w:t>BIBLIOGRAPHY ENTRIES (IN ALPHABETICAL ORDER)</w:t>
      </w:r>
    </w:p>
    <w:p w:rsidR="00615797" w:rsidRPr="00E27E38" w:rsidRDefault="00615797" w:rsidP="00833305">
      <w:pPr>
        <w:ind w:left="720" w:hanging="720"/>
        <w:rPr>
          <w:rFonts w:ascii="Times New Roman" w:hAnsi="Times New Roman" w:cs="Times New Roman"/>
          <w:sz w:val="20"/>
          <w:szCs w:val="20"/>
        </w:rPr>
      </w:pPr>
      <w:r w:rsidRPr="00E27E38">
        <w:rPr>
          <w:rFonts w:ascii="Times New Roman" w:hAnsi="Times New Roman" w:cs="Times New Roman"/>
          <w:sz w:val="20"/>
          <w:szCs w:val="20"/>
        </w:rPr>
        <w:t>Cunningham, Vinson. “You Don’t Understand: John McWhorter Makes His Case for Black English.” </w:t>
      </w:r>
      <w:r w:rsidRPr="00E27E38">
        <w:rPr>
          <w:rFonts w:ascii="Times New Roman" w:hAnsi="Times New Roman" w:cs="Times New Roman"/>
          <w:i/>
          <w:iCs/>
          <w:sz w:val="20"/>
          <w:szCs w:val="20"/>
        </w:rPr>
        <w:t>New Yorker</w:t>
      </w:r>
      <w:r w:rsidRPr="00E27E38">
        <w:rPr>
          <w:rFonts w:ascii="Times New Roman" w:hAnsi="Times New Roman" w:cs="Times New Roman"/>
          <w:sz w:val="20"/>
          <w:szCs w:val="20"/>
        </w:rPr>
        <w:t>, May 15, 2017.</w:t>
      </w:r>
    </w:p>
    <w:p w:rsidR="00615797" w:rsidRPr="00E27E38" w:rsidRDefault="00615797" w:rsidP="00833305">
      <w:pPr>
        <w:ind w:left="720" w:hanging="720"/>
        <w:rPr>
          <w:rFonts w:ascii="Times New Roman" w:hAnsi="Times New Roman" w:cs="Times New Roman"/>
          <w:sz w:val="20"/>
          <w:szCs w:val="20"/>
        </w:rPr>
      </w:pPr>
      <w:r w:rsidRPr="00E27E38">
        <w:rPr>
          <w:rFonts w:ascii="Times New Roman" w:hAnsi="Times New Roman" w:cs="Times New Roman"/>
          <w:sz w:val="20"/>
          <w:szCs w:val="20"/>
        </w:rPr>
        <w:t>Manjoo, Farhad. “Snap Makes a Bet on the Cultural Supremacy of the Camera.” </w:t>
      </w:r>
      <w:r w:rsidRPr="00E27E38">
        <w:rPr>
          <w:rFonts w:ascii="Times New Roman" w:hAnsi="Times New Roman" w:cs="Times New Roman"/>
          <w:i/>
          <w:iCs/>
          <w:sz w:val="20"/>
          <w:szCs w:val="20"/>
        </w:rPr>
        <w:t>New York Times</w:t>
      </w:r>
      <w:r w:rsidRPr="00E27E38">
        <w:rPr>
          <w:rFonts w:ascii="Times New Roman" w:hAnsi="Times New Roman" w:cs="Times New Roman"/>
          <w:sz w:val="20"/>
          <w:szCs w:val="20"/>
        </w:rPr>
        <w:t>, March 8, 2017. https://www.nytimes.com/2017/03/08/technology/snap-makes-a-bet-on-the-cultural-supremacy-of-the-camera.html.</w:t>
      </w:r>
    </w:p>
    <w:p w:rsidR="00615797" w:rsidRPr="00E27E38" w:rsidRDefault="00615797" w:rsidP="00833305">
      <w:pPr>
        <w:ind w:left="720" w:hanging="720"/>
        <w:rPr>
          <w:rFonts w:ascii="Times New Roman" w:hAnsi="Times New Roman" w:cs="Times New Roman"/>
          <w:sz w:val="20"/>
          <w:szCs w:val="20"/>
        </w:rPr>
      </w:pPr>
      <w:r w:rsidRPr="00E27E38">
        <w:rPr>
          <w:rFonts w:ascii="Times New Roman" w:hAnsi="Times New Roman" w:cs="Times New Roman"/>
          <w:sz w:val="20"/>
          <w:szCs w:val="20"/>
        </w:rPr>
        <w:t xml:space="preserve">Pegoraro, Rob. “Apple’s iPhone </w:t>
      </w:r>
      <w:r w:rsidR="00833305" w:rsidRPr="00E27E38">
        <w:rPr>
          <w:rFonts w:ascii="Times New Roman" w:hAnsi="Times New Roman" w:cs="Times New Roman"/>
          <w:sz w:val="20"/>
          <w:szCs w:val="20"/>
        </w:rPr>
        <w:t>is</w:t>
      </w:r>
      <w:r w:rsidRPr="00E27E38">
        <w:rPr>
          <w:rFonts w:ascii="Times New Roman" w:hAnsi="Times New Roman" w:cs="Times New Roman"/>
          <w:sz w:val="20"/>
          <w:szCs w:val="20"/>
        </w:rPr>
        <w:t xml:space="preserve"> Sleek, Smart and Simple.” </w:t>
      </w:r>
      <w:r w:rsidRPr="00E27E38">
        <w:rPr>
          <w:rFonts w:ascii="Times New Roman" w:hAnsi="Times New Roman" w:cs="Times New Roman"/>
          <w:i/>
          <w:iCs/>
          <w:sz w:val="20"/>
          <w:szCs w:val="20"/>
        </w:rPr>
        <w:t>Washington Post</w:t>
      </w:r>
      <w:r w:rsidRPr="00E27E38">
        <w:rPr>
          <w:rFonts w:ascii="Times New Roman" w:hAnsi="Times New Roman" w:cs="Times New Roman"/>
          <w:sz w:val="20"/>
          <w:szCs w:val="20"/>
        </w:rPr>
        <w:t>, July 5, 2007. LexisNexis Academic.</w:t>
      </w:r>
    </w:p>
    <w:p w:rsidR="00833305" w:rsidRDefault="00833305" w:rsidP="00615797">
      <w:pPr>
        <w:rPr>
          <w:rFonts w:ascii="Times New Roman" w:hAnsi="Times New Roman" w:cs="Times New Roman"/>
          <w:b/>
          <w:bCs/>
          <w:sz w:val="20"/>
          <w:szCs w:val="20"/>
        </w:rPr>
      </w:pPr>
    </w:p>
    <w:p w:rsidR="00615797" w:rsidRPr="00E27E38" w:rsidRDefault="00615797" w:rsidP="00615797">
      <w:pPr>
        <w:rPr>
          <w:rFonts w:ascii="Times New Roman" w:hAnsi="Times New Roman" w:cs="Times New Roman"/>
          <w:b/>
          <w:bCs/>
          <w:sz w:val="20"/>
          <w:szCs w:val="20"/>
        </w:rPr>
      </w:pPr>
      <w:r w:rsidRPr="00E27E38">
        <w:rPr>
          <w:rFonts w:ascii="Times New Roman" w:hAnsi="Times New Roman" w:cs="Times New Roman"/>
          <w:b/>
          <w:bCs/>
          <w:sz w:val="20"/>
          <w:szCs w:val="20"/>
        </w:rPr>
        <w:t>AUDIOVISUAL CONTENT</w:t>
      </w:r>
    </w:p>
    <w:p w:rsidR="00615797" w:rsidRPr="00ED2D74" w:rsidRDefault="00615797" w:rsidP="00615797">
      <w:pPr>
        <w:rPr>
          <w:rFonts w:ascii="Times New Roman" w:hAnsi="Times New Roman" w:cs="Times New Roman"/>
          <w:b/>
          <w:sz w:val="20"/>
          <w:szCs w:val="20"/>
        </w:rPr>
      </w:pPr>
      <w:r w:rsidRPr="00ED2D74">
        <w:rPr>
          <w:rFonts w:ascii="Times New Roman" w:hAnsi="Times New Roman" w:cs="Times New Roman"/>
          <w:b/>
          <w:sz w:val="20"/>
          <w:szCs w:val="20"/>
        </w:rPr>
        <w:t>NOTES</w:t>
      </w:r>
    </w:p>
    <w:p w:rsidR="00615797" w:rsidRPr="00E27E38" w:rsidRDefault="00615797" w:rsidP="00833305">
      <w:pPr>
        <w:ind w:firstLine="360"/>
        <w:rPr>
          <w:rFonts w:ascii="Times New Roman" w:hAnsi="Times New Roman" w:cs="Times New Roman"/>
          <w:sz w:val="20"/>
          <w:szCs w:val="20"/>
        </w:rPr>
      </w:pPr>
      <w:r w:rsidRPr="00E27E38">
        <w:rPr>
          <w:rFonts w:ascii="Times New Roman" w:hAnsi="Times New Roman" w:cs="Times New Roman"/>
          <w:sz w:val="20"/>
          <w:szCs w:val="20"/>
        </w:rPr>
        <w:t>1. Kory Stamper, “From ‘F-Bomb’ to ‘Photobomb,’ How the Dictionary Keeps Up with English,” interview by Terry Gross, </w:t>
      </w:r>
      <w:r w:rsidRPr="00E27E38">
        <w:rPr>
          <w:rFonts w:ascii="Times New Roman" w:hAnsi="Times New Roman" w:cs="Times New Roman"/>
          <w:i/>
          <w:iCs/>
          <w:sz w:val="20"/>
          <w:szCs w:val="20"/>
        </w:rPr>
        <w:t>Fresh Air</w:t>
      </w:r>
      <w:r w:rsidRPr="00E27E38">
        <w:rPr>
          <w:rFonts w:ascii="Times New Roman" w:hAnsi="Times New Roman" w:cs="Times New Roman"/>
          <w:sz w:val="20"/>
          <w:szCs w:val="20"/>
        </w:rPr>
        <w:t>, NPR, April 19, 2017, audio, 35:25, http://www.npr.org/2017/04/19/524618639/from-f-bomb-to-photobomb-how-the-dictionary-keeps-up-with-english.</w:t>
      </w:r>
    </w:p>
    <w:p w:rsidR="00615797" w:rsidRPr="00E27E38" w:rsidRDefault="00615797" w:rsidP="00833305">
      <w:pPr>
        <w:ind w:firstLine="360"/>
        <w:rPr>
          <w:rFonts w:ascii="Times New Roman" w:hAnsi="Times New Roman" w:cs="Times New Roman"/>
          <w:sz w:val="20"/>
          <w:szCs w:val="20"/>
        </w:rPr>
      </w:pPr>
      <w:r w:rsidRPr="00E27E38">
        <w:rPr>
          <w:rFonts w:ascii="Times New Roman" w:hAnsi="Times New Roman" w:cs="Times New Roman"/>
          <w:sz w:val="20"/>
          <w:szCs w:val="20"/>
        </w:rPr>
        <w:t>2. Beyoncé, “Sorry,” directed by Kahlil Joseph and Beyoncé Knowles, June 22, 2016, music video, 4:25, https://youtu.be/QxsmWxxouIM.</w:t>
      </w:r>
    </w:p>
    <w:p w:rsidR="00615797" w:rsidRPr="00ED2D74" w:rsidRDefault="00615797" w:rsidP="00615797">
      <w:pPr>
        <w:rPr>
          <w:rFonts w:ascii="Times New Roman" w:hAnsi="Times New Roman" w:cs="Times New Roman"/>
          <w:b/>
          <w:sz w:val="20"/>
          <w:szCs w:val="20"/>
        </w:rPr>
      </w:pPr>
      <w:r w:rsidRPr="00ED2D74">
        <w:rPr>
          <w:rFonts w:ascii="Times New Roman" w:hAnsi="Times New Roman" w:cs="Times New Roman"/>
          <w:b/>
          <w:sz w:val="20"/>
          <w:szCs w:val="20"/>
        </w:rPr>
        <w:t>SHORTENED NOTES</w:t>
      </w:r>
    </w:p>
    <w:p w:rsidR="00615797" w:rsidRPr="00E27E38" w:rsidRDefault="00615797" w:rsidP="00833305">
      <w:pPr>
        <w:ind w:firstLine="360"/>
        <w:rPr>
          <w:rFonts w:ascii="Times New Roman" w:hAnsi="Times New Roman" w:cs="Times New Roman"/>
          <w:sz w:val="20"/>
          <w:szCs w:val="20"/>
        </w:rPr>
      </w:pPr>
      <w:r w:rsidRPr="00E27E38">
        <w:rPr>
          <w:rFonts w:ascii="Times New Roman" w:hAnsi="Times New Roman" w:cs="Times New Roman"/>
          <w:sz w:val="20"/>
          <w:szCs w:val="20"/>
        </w:rPr>
        <w:t>3. Stamper, interview.</w:t>
      </w:r>
    </w:p>
    <w:p w:rsidR="00615797" w:rsidRPr="00E27E38" w:rsidRDefault="00615797" w:rsidP="00833305">
      <w:pPr>
        <w:ind w:firstLine="360"/>
        <w:rPr>
          <w:rFonts w:ascii="Times New Roman" w:hAnsi="Times New Roman" w:cs="Times New Roman"/>
          <w:sz w:val="20"/>
          <w:szCs w:val="20"/>
        </w:rPr>
      </w:pPr>
      <w:r w:rsidRPr="00E27E38">
        <w:rPr>
          <w:rFonts w:ascii="Times New Roman" w:hAnsi="Times New Roman" w:cs="Times New Roman"/>
          <w:sz w:val="20"/>
          <w:szCs w:val="20"/>
        </w:rPr>
        <w:t>4. Beyoncé, “Sorry.”</w:t>
      </w:r>
    </w:p>
    <w:p w:rsidR="00615797" w:rsidRPr="00ED2D74" w:rsidRDefault="00615797" w:rsidP="00615797">
      <w:pPr>
        <w:rPr>
          <w:rFonts w:ascii="Times New Roman" w:hAnsi="Times New Roman" w:cs="Times New Roman"/>
          <w:b/>
          <w:sz w:val="20"/>
          <w:szCs w:val="20"/>
        </w:rPr>
      </w:pPr>
      <w:r w:rsidRPr="00ED2D74">
        <w:rPr>
          <w:rFonts w:ascii="Times New Roman" w:hAnsi="Times New Roman" w:cs="Times New Roman"/>
          <w:b/>
          <w:sz w:val="20"/>
          <w:szCs w:val="20"/>
        </w:rPr>
        <w:t>BIBLIOGRAPHY ENTRIES (IN ALPHABETICAL ORDER)</w:t>
      </w:r>
    </w:p>
    <w:p w:rsidR="00615797" w:rsidRPr="00E27E38" w:rsidRDefault="00615797" w:rsidP="00833305">
      <w:pPr>
        <w:ind w:left="720" w:hanging="720"/>
        <w:rPr>
          <w:rFonts w:ascii="Times New Roman" w:hAnsi="Times New Roman" w:cs="Times New Roman"/>
          <w:sz w:val="20"/>
          <w:szCs w:val="20"/>
        </w:rPr>
      </w:pPr>
      <w:r w:rsidRPr="00E27E38">
        <w:rPr>
          <w:rFonts w:ascii="Times New Roman" w:hAnsi="Times New Roman" w:cs="Times New Roman"/>
          <w:sz w:val="20"/>
          <w:szCs w:val="20"/>
        </w:rPr>
        <w:t>Beyoncé. “Sorry.” Directed by Kahlil Joseph and Beyoncé Knowles. June 22, 2016. Music video, 4:25. https://youtu.be/QxsmWxxouIM.</w:t>
      </w:r>
    </w:p>
    <w:p w:rsidR="00615797" w:rsidRPr="00E27E38" w:rsidRDefault="00615797" w:rsidP="00833305">
      <w:pPr>
        <w:ind w:left="720" w:hanging="720"/>
        <w:rPr>
          <w:rFonts w:ascii="Times New Roman" w:hAnsi="Times New Roman" w:cs="Times New Roman"/>
          <w:sz w:val="20"/>
          <w:szCs w:val="20"/>
        </w:rPr>
      </w:pPr>
      <w:r w:rsidRPr="00E27E38">
        <w:rPr>
          <w:rFonts w:ascii="Times New Roman" w:hAnsi="Times New Roman" w:cs="Times New Roman"/>
          <w:sz w:val="20"/>
          <w:szCs w:val="20"/>
        </w:rPr>
        <w:t>Stamper, Kory. “From ‘F-Bomb’ to ‘Photobomb,’ How the Dictionary Keeps Up with English.” Interview by Terry Gross. </w:t>
      </w:r>
      <w:r w:rsidRPr="00E27E38">
        <w:rPr>
          <w:rFonts w:ascii="Times New Roman" w:hAnsi="Times New Roman" w:cs="Times New Roman"/>
          <w:i/>
          <w:iCs/>
          <w:sz w:val="20"/>
          <w:szCs w:val="20"/>
        </w:rPr>
        <w:t>Fresh Air</w:t>
      </w:r>
      <w:r w:rsidRPr="00E27E38">
        <w:rPr>
          <w:rFonts w:ascii="Times New Roman" w:hAnsi="Times New Roman" w:cs="Times New Roman"/>
          <w:sz w:val="20"/>
          <w:szCs w:val="20"/>
        </w:rPr>
        <w:t>, NPR, April 19, 2017. Audio, 35:25. http://www.npr.org/2017/04/19/524618639/from-f-bomb-to-photobomb-how-the-dictionary-keeps-up-with-english.</w:t>
      </w:r>
    </w:p>
    <w:p w:rsidR="00DB1B8E" w:rsidRPr="00E27E38" w:rsidRDefault="00DB1B8E" w:rsidP="00DB1B8E">
      <w:pPr>
        <w:rPr>
          <w:rFonts w:ascii="Times New Roman" w:hAnsi="Times New Roman" w:cs="Times New Roman"/>
          <w:sz w:val="20"/>
          <w:szCs w:val="20"/>
        </w:rPr>
      </w:pPr>
    </w:p>
    <w:sectPr w:rsidR="00DB1B8E" w:rsidRPr="00E27E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786" w:rsidRDefault="00CD4786" w:rsidP="00DB1B8E">
      <w:pPr>
        <w:spacing w:after="0" w:line="240" w:lineRule="auto"/>
      </w:pPr>
      <w:r>
        <w:separator/>
      </w:r>
    </w:p>
  </w:endnote>
  <w:endnote w:type="continuationSeparator" w:id="0">
    <w:p w:rsidR="00CD4786" w:rsidRDefault="00CD4786" w:rsidP="00DB1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05" w:rsidRDefault="00833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B8E" w:rsidRPr="002B5EF0" w:rsidRDefault="00DB1B8E">
    <w:pPr>
      <w:pStyle w:val="Footer"/>
      <w:rPr>
        <w:rFonts w:ascii="Times New Roman" w:hAnsi="Times New Roman" w:cs="Times New Roman"/>
        <w:sz w:val="24"/>
        <w:szCs w:val="24"/>
      </w:rPr>
    </w:pPr>
    <w:r w:rsidRPr="002B5EF0">
      <w:rPr>
        <w:rFonts w:ascii="Times New Roman" w:hAnsi="Times New Roman" w:cs="Times New Roman"/>
        <w:sz w:val="24"/>
        <w:szCs w:val="24"/>
      </w:rPr>
      <w:t xml:space="preserve">Cited from: The Chicago Manual of Style </w:t>
    </w:r>
    <w:r w:rsidRPr="002B5EF0">
      <w:rPr>
        <w:rFonts w:ascii="Times New Roman" w:hAnsi="Times New Roman" w:cs="Times New Roman"/>
        <w:i/>
        <w:sz w:val="24"/>
        <w:szCs w:val="24"/>
      </w:rPr>
      <w:t xml:space="preserve">Online: </w:t>
    </w:r>
    <w:hyperlink r:id="rId1" w:history="1">
      <w:r w:rsidR="002B5EF0" w:rsidRPr="002B5EF0">
        <w:rPr>
          <w:rStyle w:val="Hyperlink"/>
          <w:rFonts w:ascii="Times New Roman" w:hAnsi="Times New Roman" w:cs="Times New Roman"/>
          <w:sz w:val="24"/>
          <w:szCs w:val="24"/>
        </w:rPr>
        <w:t>https://www.chicagomanualofstyle.org/tools_citationguide/citation-guide-1.html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05" w:rsidRDefault="00833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786" w:rsidRDefault="00CD4786" w:rsidP="00DB1B8E">
      <w:pPr>
        <w:spacing w:after="0" w:line="240" w:lineRule="auto"/>
      </w:pPr>
      <w:r>
        <w:separator/>
      </w:r>
    </w:p>
  </w:footnote>
  <w:footnote w:type="continuationSeparator" w:id="0">
    <w:p w:rsidR="00CD4786" w:rsidRDefault="00CD4786" w:rsidP="00DB1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05" w:rsidRDefault="00833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B8E" w:rsidRDefault="00DB1B8E">
    <w:pPr>
      <w:pStyle w:val="Header"/>
    </w:pPr>
    <w:r>
      <w:ptab w:relativeTo="margin" w:alignment="center" w:leader="none"/>
    </w:r>
    <w:r>
      <w:rPr>
        <w:noProof/>
      </w:rPr>
      <w:drawing>
        <wp:inline distT="0" distB="0" distL="0" distR="0" wp14:anchorId="223FABD3" wp14:editId="7FAF8056">
          <wp:extent cx="4265676" cy="301752"/>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4265676" cy="301752"/>
                  </a:xfrm>
                  <a:prstGeom prst="rect">
                    <a:avLst/>
                  </a:prstGeom>
                </pic:spPr>
              </pic:pic>
            </a:graphicData>
          </a:graphic>
        </wp:inline>
      </w:drawing>
    </w:r>
  </w:p>
  <w:p w:rsidR="00DB1B8E" w:rsidRPr="002B5EF0" w:rsidRDefault="00DB1B8E" w:rsidP="00DB1B8E">
    <w:pPr>
      <w:pStyle w:val="Header"/>
      <w:jc w:val="center"/>
      <w:rPr>
        <w:rFonts w:ascii="Times New Roman" w:hAnsi="Times New Roman" w:cs="Times New Roman"/>
        <w:b/>
        <w:sz w:val="32"/>
        <w:szCs w:val="32"/>
      </w:rPr>
    </w:pPr>
    <w:r w:rsidRPr="002B5EF0">
      <w:rPr>
        <w:rFonts w:ascii="Times New Roman" w:hAnsi="Times New Roman" w:cs="Times New Roman"/>
        <w:b/>
        <w:sz w:val="32"/>
        <w:szCs w:val="32"/>
      </w:rPr>
      <w:t>Chicago Manual of Style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05" w:rsidRDefault="00833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87107"/>
    <w:multiLevelType w:val="hybridMultilevel"/>
    <w:tmpl w:val="980C6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F86816"/>
    <w:multiLevelType w:val="hybridMultilevel"/>
    <w:tmpl w:val="A7C6F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xtjQzMzQyNTA2sDBQ0lEKTi0uzszPAykwrAUAdcP/QiwAAAA="/>
  </w:docVars>
  <w:rsids>
    <w:rsidRoot w:val="00DB1B8E"/>
    <w:rsid w:val="0000760C"/>
    <w:rsid w:val="0002300B"/>
    <w:rsid w:val="00026B16"/>
    <w:rsid w:val="000349B0"/>
    <w:rsid w:val="00047102"/>
    <w:rsid w:val="00052437"/>
    <w:rsid w:val="000B2E34"/>
    <w:rsid w:val="000F5827"/>
    <w:rsid w:val="00111A3E"/>
    <w:rsid w:val="00147163"/>
    <w:rsid w:val="001633F0"/>
    <w:rsid w:val="001777D9"/>
    <w:rsid w:val="001A2DC5"/>
    <w:rsid w:val="001B6D9B"/>
    <w:rsid w:val="001C50A6"/>
    <w:rsid w:val="00202590"/>
    <w:rsid w:val="00204823"/>
    <w:rsid w:val="002B29D6"/>
    <w:rsid w:val="002B5EF0"/>
    <w:rsid w:val="002E1CB8"/>
    <w:rsid w:val="003307FF"/>
    <w:rsid w:val="00351FE6"/>
    <w:rsid w:val="003757FC"/>
    <w:rsid w:val="003923D2"/>
    <w:rsid w:val="003E0CD5"/>
    <w:rsid w:val="003E1562"/>
    <w:rsid w:val="0045629C"/>
    <w:rsid w:val="004810B9"/>
    <w:rsid w:val="00482FF7"/>
    <w:rsid w:val="00491CBB"/>
    <w:rsid w:val="00495A3D"/>
    <w:rsid w:val="00496FE9"/>
    <w:rsid w:val="004D5F35"/>
    <w:rsid w:val="004E43F1"/>
    <w:rsid w:val="004E6892"/>
    <w:rsid w:val="00546B0F"/>
    <w:rsid w:val="00586EE5"/>
    <w:rsid w:val="005C1A41"/>
    <w:rsid w:val="005D29ED"/>
    <w:rsid w:val="005E5365"/>
    <w:rsid w:val="00607CC3"/>
    <w:rsid w:val="00615797"/>
    <w:rsid w:val="00674AC5"/>
    <w:rsid w:val="00686A6A"/>
    <w:rsid w:val="006B18B9"/>
    <w:rsid w:val="006C641D"/>
    <w:rsid w:val="00701839"/>
    <w:rsid w:val="00720E1E"/>
    <w:rsid w:val="00737895"/>
    <w:rsid w:val="007534F9"/>
    <w:rsid w:val="007570D7"/>
    <w:rsid w:val="007A2DCA"/>
    <w:rsid w:val="007A3A00"/>
    <w:rsid w:val="007B02C4"/>
    <w:rsid w:val="007F576D"/>
    <w:rsid w:val="00806256"/>
    <w:rsid w:val="00814230"/>
    <w:rsid w:val="00833305"/>
    <w:rsid w:val="00875841"/>
    <w:rsid w:val="008C1481"/>
    <w:rsid w:val="008E5D57"/>
    <w:rsid w:val="00925D1D"/>
    <w:rsid w:val="00942FEF"/>
    <w:rsid w:val="009536CF"/>
    <w:rsid w:val="00963713"/>
    <w:rsid w:val="00980D85"/>
    <w:rsid w:val="009842D6"/>
    <w:rsid w:val="009947F5"/>
    <w:rsid w:val="009977F3"/>
    <w:rsid w:val="009D0FCC"/>
    <w:rsid w:val="009D36F1"/>
    <w:rsid w:val="00AB7DB3"/>
    <w:rsid w:val="00AC133E"/>
    <w:rsid w:val="00AC178E"/>
    <w:rsid w:val="00AC4516"/>
    <w:rsid w:val="00AD66B4"/>
    <w:rsid w:val="00AF5E76"/>
    <w:rsid w:val="00AF7FD9"/>
    <w:rsid w:val="00B21BDD"/>
    <w:rsid w:val="00B3050E"/>
    <w:rsid w:val="00B420E8"/>
    <w:rsid w:val="00B91B66"/>
    <w:rsid w:val="00B93C53"/>
    <w:rsid w:val="00B94C91"/>
    <w:rsid w:val="00BB6B60"/>
    <w:rsid w:val="00C42C66"/>
    <w:rsid w:val="00C650D6"/>
    <w:rsid w:val="00C71B23"/>
    <w:rsid w:val="00C82B6E"/>
    <w:rsid w:val="00C83CA2"/>
    <w:rsid w:val="00CD1F73"/>
    <w:rsid w:val="00CD4277"/>
    <w:rsid w:val="00CD4786"/>
    <w:rsid w:val="00CE5BA5"/>
    <w:rsid w:val="00D111B6"/>
    <w:rsid w:val="00D50B60"/>
    <w:rsid w:val="00D67B6E"/>
    <w:rsid w:val="00D74DA0"/>
    <w:rsid w:val="00D76F33"/>
    <w:rsid w:val="00DA52F5"/>
    <w:rsid w:val="00DB1B8E"/>
    <w:rsid w:val="00DB24E4"/>
    <w:rsid w:val="00DB68C7"/>
    <w:rsid w:val="00E10311"/>
    <w:rsid w:val="00E27E38"/>
    <w:rsid w:val="00E358C9"/>
    <w:rsid w:val="00E52FC6"/>
    <w:rsid w:val="00E80B06"/>
    <w:rsid w:val="00EB3FA9"/>
    <w:rsid w:val="00ED180F"/>
    <w:rsid w:val="00ED2D74"/>
    <w:rsid w:val="00EE2778"/>
    <w:rsid w:val="00F05A0F"/>
    <w:rsid w:val="00F36344"/>
    <w:rsid w:val="00F36B88"/>
    <w:rsid w:val="00F51D3E"/>
    <w:rsid w:val="00F57CE3"/>
    <w:rsid w:val="00F650D5"/>
    <w:rsid w:val="00F76427"/>
    <w:rsid w:val="00F85044"/>
    <w:rsid w:val="00F9442F"/>
    <w:rsid w:val="00FC2732"/>
    <w:rsid w:val="00FE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BF58DC-E373-4C98-843F-CFFE0741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B8E"/>
  </w:style>
  <w:style w:type="paragraph" w:styleId="Footer">
    <w:name w:val="footer"/>
    <w:basedOn w:val="Normal"/>
    <w:link w:val="FooterChar"/>
    <w:uiPriority w:val="99"/>
    <w:unhideWhenUsed/>
    <w:rsid w:val="00DB1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B8E"/>
  </w:style>
  <w:style w:type="character" w:styleId="Hyperlink">
    <w:name w:val="Hyperlink"/>
    <w:basedOn w:val="DefaultParagraphFont"/>
    <w:uiPriority w:val="99"/>
    <w:unhideWhenUsed/>
    <w:rsid w:val="00DB1B8E"/>
    <w:rPr>
      <w:color w:val="0563C1" w:themeColor="hyperlink"/>
      <w:u w:val="single"/>
    </w:rPr>
  </w:style>
  <w:style w:type="paragraph" w:styleId="ListParagraph">
    <w:name w:val="List Paragraph"/>
    <w:basedOn w:val="Normal"/>
    <w:uiPriority w:val="34"/>
    <w:qFormat/>
    <w:rsid w:val="00495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373049">
      <w:bodyDiv w:val="1"/>
      <w:marLeft w:val="0"/>
      <w:marRight w:val="0"/>
      <w:marTop w:val="0"/>
      <w:marBottom w:val="0"/>
      <w:divBdr>
        <w:top w:val="none" w:sz="0" w:space="0" w:color="auto"/>
        <w:left w:val="none" w:sz="0" w:space="0" w:color="auto"/>
        <w:bottom w:val="none" w:sz="0" w:space="0" w:color="auto"/>
        <w:right w:val="none" w:sz="0" w:space="0" w:color="auto"/>
      </w:divBdr>
    </w:div>
    <w:div w:id="496919776">
      <w:bodyDiv w:val="1"/>
      <w:marLeft w:val="0"/>
      <w:marRight w:val="0"/>
      <w:marTop w:val="0"/>
      <w:marBottom w:val="0"/>
      <w:divBdr>
        <w:top w:val="none" w:sz="0" w:space="0" w:color="auto"/>
        <w:left w:val="none" w:sz="0" w:space="0" w:color="auto"/>
        <w:bottom w:val="none" w:sz="0" w:space="0" w:color="auto"/>
        <w:right w:val="none" w:sz="0" w:space="0" w:color="auto"/>
      </w:divBdr>
    </w:div>
    <w:div w:id="506600086">
      <w:bodyDiv w:val="1"/>
      <w:marLeft w:val="0"/>
      <w:marRight w:val="0"/>
      <w:marTop w:val="0"/>
      <w:marBottom w:val="0"/>
      <w:divBdr>
        <w:top w:val="none" w:sz="0" w:space="0" w:color="auto"/>
        <w:left w:val="none" w:sz="0" w:space="0" w:color="auto"/>
        <w:bottom w:val="none" w:sz="0" w:space="0" w:color="auto"/>
        <w:right w:val="none" w:sz="0" w:space="0" w:color="auto"/>
      </w:divBdr>
      <w:divsChild>
        <w:div w:id="1797525746">
          <w:marLeft w:val="0"/>
          <w:marRight w:val="0"/>
          <w:marTop w:val="210"/>
          <w:marBottom w:val="0"/>
          <w:divBdr>
            <w:top w:val="none" w:sz="0" w:space="0" w:color="auto"/>
            <w:left w:val="none" w:sz="0" w:space="0" w:color="auto"/>
            <w:bottom w:val="none" w:sz="0" w:space="0" w:color="auto"/>
            <w:right w:val="none" w:sz="0" w:space="0" w:color="auto"/>
          </w:divBdr>
        </w:div>
        <w:div w:id="380712414">
          <w:marLeft w:val="0"/>
          <w:marRight w:val="0"/>
          <w:marTop w:val="210"/>
          <w:marBottom w:val="0"/>
          <w:divBdr>
            <w:top w:val="none" w:sz="0" w:space="0" w:color="auto"/>
            <w:left w:val="none" w:sz="0" w:space="0" w:color="auto"/>
            <w:bottom w:val="none" w:sz="0" w:space="0" w:color="auto"/>
            <w:right w:val="none" w:sz="0" w:space="0" w:color="auto"/>
          </w:divBdr>
        </w:div>
      </w:divsChild>
    </w:div>
    <w:div w:id="556671504">
      <w:bodyDiv w:val="1"/>
      <w:marLeft w:val="0"/>
      <w:marRight w:val="0"/>
      <w:marTop w:val="0"/>
      <w:marBottom w:val="0"/>
      <w:divBdr>
        <w:top w:val="none" w:sz="0" w:space="0" w:color="auto"/>
        <w:left w:val="none" w:sz="0" w:space="0" w:color="auto"/>
        <w:bottom w:val="none" w:sz="0" w:space="0" w:color="auto"/>
        <w:right w:val="none" w:sz="0" w:space="0" w:color="auto"/>
      </w:divBdr>
    </w:div>
    <w:div w:id="1166018548">
      <w:bodyDiv w:val="1"/>
      <w:marLeft w:val="0"/>
      <w:marRight w:val="0"/>
      <w:marTop w:val="0"/>
      <w:marBottom w:val="0"/>
      <w:divBdr>
        <w:top w:val="none" w:sz="0" w:space="0" w:color="auto"/>
        <w:left w:val="none" w:sz="0" w:space="0" w:color="auto"/>
        <w:bottom w:val="none" w:sz="0" w:space="0" w:color="auto"/>
        <w:right w:val="none" w:sz="0" w:space="0" w:color="auto"/>
      </w:divBdr>
    </w:div>
    <w:div w:id="1447433291">
      <w:bodyDiv w:val="1"/>
      <w:marLeft w:val="0"/>
      <w:marRight w:val="0"/>
      <w:marTop w:val="0"/>
      <w:marBottom w:val="0"/>
      <w:divBdr>
        <w:top w:val="none" w:sz="0" w:space="0" w:color="auto"/>
        <w:left w:val="none" w:sz="0" w:space="0" w:color="auto"/>
        <w:bottom w:val="none" w:sz="0" w:space="0" w:color="auto"/>
        <w:right w:val="none" w:sz="0" w:space="0" w:color="auto"/>
      </w:divBdr>
    </w:div>
    <w:div w:id="1532379983">
      <w:bodyDiv w:val="1"/>
      <w:marLeft w:val="0"/>
      <w:marRight w:val="0"/>
      <w:marTop w:val="0"/>
      <w:marBottom w:val="0"/>
      <w:divBdr>
        <w:top w:val="none" w:sz="0" w:space="0" w:color="auto"/>
        <w:left w:val="none" w:sz="0" w:space="0" w:color="auto"/>
        <w:bottom w:val="none" w:sz="0" w:space="0" w:color="auto"/>
        <w:right w:val="none" w:sz="0" w:space="0" w:color="auto"/>
      </w:divBdr>
      <w:divsChild>
        <w:div w:id="1954824938">
          <w:marLeft w:val="0"/>
          <w:marRight w:val="0"/>
          <w:marTop w:val="210"/>
          <w:marBottom w:val="0"/>
          <w:divBdr>
            <w:top w:val="none" w:sz="0" w:space="0" w:color="auto"/>
            <w:left w:val="none" w:sz="0" w:space="0" w:color="auto"/>
            <w:bottom w:val="none" w:sz="0" w:space="0" w:color="auto"/>
            <w:right w:val="none" w:sz="0" w:space="0" w:color="auto"/>
          </w:divBdr>
        </w:div>
        <w:div w:id="892236867">
          <w:marLeft w:val="0"/>
          <w:marRight w:val="0"/>
          <w:marTop w:val="210"/>
          <w:marBottom w:val="0"/>
          <w:divBdr>
            <w:top w:val="none" w:sz="0" w:space="0" w:color="auto"/>
            <w:left w:val="none" w:sz="0" w:space="0" w:color="auto"/>
            <w:bottom w:val="none" w:sz="0" w:space="0" w:color="auto"/>
            <w:right w:val="none" w:sz="0" w:space="0" w:color="auto"/>
          </w:divBdr>
        </w:div>
      </w:divsChild>
    </w:div>
    <w:div w:id="1675375177">
      <w:bodyDiv w:val="1"/>
      <w:marLeft w:val="0"/>
      <w:marRight w:val="0"/>
      <w:marTop w:val="0"/>
      <w:marBottom w:val="0"/>
      <w:divBdr>
        <w:top w:val="none" w:sz="0" w:space="0" w:color="auto"/>
        <w:left w:val="none" w:sz="0" w:space="0" w:color="auto"/>
        <w:bottom w:val="none" w:sz="0" w:space="0" w:color="auto"/>
        <w:right w:val="none" w:sz="0" w:space="0" w:color="auto"/>
      </w:divBdr>
      <w:divsChild>
        <w:div w:id="1517311307">
          <w:marLeft w:val="0"/>
          <w:marRight w:val="0"/>
          <w:marTop w:val="210"/>
          <w:marBottom w:val="0"/>
          <w:divBdr>
            <w:top w:val="none" w:sz="0" w:space="0" w:color="auto"/>
            <w:left w:val="none" w:sz="0" w:space="0" w:color="auto"/>
            <w:bottom w:val="none" w:sz="0" w:space="0" w:color="auto"/>
            <w:right w:val="none" w:sz="0" w:space="0" w:color="auto"/>
          </w:divBdr>
        </w:div>
        <w:div w:id="940144267">
          <w:marLeft w:val="0"/>
          <w:marRight w:val="0"/>
          <w:marTop w:val="210"/>
          <w:marBottom w:val="0"/>
          <w:divBdr>
            <w:top w:val="none" w:sz="0" w:space="0" w:color="auto"/>
            <w:left w:val="none" w:sz="0" w:space="0" w:color="auto"/>
            <w:bottom w:val="none" w:sz="0" w:space="0" w:color="auto"/>
            <w:right w:val="none" w:sz="0" w:space="0" w:color="auto"/>
          </w:divBdr>
        </w:div>
        <w:div w:id="1757704558">
          <w:marLeft w:val="0"/>
          <w:marRight w:val="0"/>
          <w:marTop w:val="0"/>
          <w:marBottom w:val="0"/>
          <w:divBdr>
            <w:top w:val="none" w:sz="0" w:space="0" w:color="auto"/>
            <w:left w:val="none" w:sz="0" w:space="0" w:color="auto"/>
            <w:bottom w:val="none" w:sz="0" w:space="0" w:color="auto"/>
            <w:right w:val="none" w:sz="0" w:space="0" w:color="auto"/>
          </w:divBdr>
        </w:div>
        <w:div w:id="607584392">
          <w:marLeft w:val="0"/>
          <w:marRight w:val="0"/>
          <w:marTop w:val="210"/>
          <w:marBottom w:val="0"/>
          <w:divBdr>
            <w:top w:val="none" w:sz="0" w:space="0" w:color="auto"/>
            <w:left w:val="none" w:sz="0" w:space="0" w:color="auto"/>
            <w:bottom w:val="none" w:sz="0" w:space="0" w:color="auto"/>
            <w:right w:val="none" w:sz="0" w:space="0" w:color="auto"/>
          </w:divBdr>
        </w:div>
      </w:divsChild>
    </w:div>
    <w:div w:id="177493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chicagomanualofstyle.org/tools_citationguide/citation-guide-1.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37414-BBD4-4E43-A2D5-20A96CC6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Alvin Community College</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 McClain</dc:creator>
  <cp:keywords/>
  <dc:description/>
  <cp:lastModifiedBy>Roger Bell</cp:lastModifiedBy>
  <cp:revision>2</cp:revision>
  <dcterms:created xsi:type="dcterms:W3CDTF">2020-07-13T13:20:00Z</dcterms:created>
  <dcterms:modified xsi:type="dcterms:W3CDTF">2020-07-13T13:20:00Z</dcterms:modified>
</cp:coreProperties>
</file>